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F4" w:rsidRPr="00D8453A" w:rsidRDefault="00D14D59" w:rsidP="00994AF4">
      <w:pPr>
        <w:spacing w:after="0" w:line="360" w:lineRule="auto"/>
        <w:jc w:val="center"/>
        <w:rPr>
          <w:rFonts w:eastAsia="Times New Roman"/>
          <w:b/>
          <w:bCs/>
          <w:szCs w:val="20"/>
          <w:lang w:eastAsia="es-ES"/>
        </w:rPr>
      </w:pPr>
      <w:r>
        <w:rPr>
          <w:rFonts w:eastAsia="Times New Roman"/>
          <w:b/>
          <w:bCs/>
          <w:noProof/>
          <w:szCs w:val="20"/>
          <w:lang w:eastAsia="es-ES"/>
        </w:rPr>
        <w:drawing>
          <wp:inline distT="0" distB="0" distL="0" distR="0" wp14:anchorId="251CE98F">
            <wp:extent cx="2981053" cy="19621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3340" cy="1970237"/>
                    </a:xfrm>
                    <a:prstGeom prst="rect">
                      <a:avLst/>
                    </a:prstGeom>
                    <a:noFill/>
                  </pic:spPr>
                </pic:pic>
              </a:graphicData>
            </a:graphic>
          </wp:inline>
        </w:drawing>
      </w:r>
    </w:p>
    <w:p w:rsidR="00D6263A" w:rsidRPr="00D6263A" w:rsidRDefault="00D6263A" w:rsidP="00D6263A">
      <w:pPr>
        <w:spacing w:after="0" w:line="360" w:lineRule="auto"/>
        <w:jc w:val="both"/>
        <w:rPr>
          <w:rFonts w:eastAsiaTheme="minorHAnsi" w:cstheme="minorBidi"/>
          <w:b/>
        </w:rPr>
      </w:pPr>
      <w:r w:rsidRPr="00D6263A">
        <w:rPr>
          <w:rFonts w:eastAsiaTheme="minorHAnsi" w:cstheme="minorBidi"/>
          <w:b/>
        </w:rPr>
        <w:t xml:space="preserve">Cada año se invierten más de 200 000 millones de dólares en la investigación biomédica, pero el 85% de ellos se malgastan: </w:t>
      </w:r>
      <w:proofErr w:type="gramStart"/>
      <w:r w:rsidRPr="00D6263A">
        <w:rPr>
          <w:rFonts w:eastAsiaTheme="minorHAnsi" w:cstheme="minorBidi"/>
          <w:b/>
        </w:rPr>
        <w:t>¿</w:t>
      </w:r>
      <w:proofErr w:type="gramEnd"/>
      <w:r w:rsidRPr="00D6263A">
        <w:rPr>
          <w:rFonts w:eastAsiaTheme="minorHAnsi" w:cstheme="minorBidi"/>
          <w:b/>
        </w:rPr>
        <w:t>por qué? y ¿cómo evitar el desperdicio de los fondos para la investigación en salud</w:t>
      </w:r>
    </w:p>
    <w:p w:rsidR="00994AF4" w:rsidRDefault="00994AF4" w:rsidP="00994AF4">
      <w:pPr>
        <w:spacing w:after="0" w:line="360" w:lineRule="auto"/>
        <w:jc w:val="both"/>
        <w:rPr>
          <w:szCs w:val="20"/>
        </w:rPr>
      </w:pPr>
    </w:p>
    <w:p w:rsidR="00D6263A" w:rsidRDefault="00D6263A" w:rsidP="00994AF4">
      <w:pPr>
        <w:spacing w:after="0" w:line="360" w:lineRule="auto"/>
        <w:jc w:val="both"/>
        <w:rPr>
          <w:szCs w:val="20"/>
        </w:rPr>
      </w:pPr>
    </w:p>
    <w:p w:rsidR="00D8453A" w:rsidRPr="00D8453A" w:rsidRDefault="00D8453A" w:rsidP="00994AF4">
      <w:pPr>
        <w:spacing w:after="0" w:line="360" w:lineRule="auto"/>
        <w:jc w:val="both"/>
        <w:rPr>
          <w:szCs w:val="20"/>
        </w:rPr>
      </w:pPr>
      <w:r w:rsidRPr="00D8453A">
        <w:rPr>
          <w:szCs w:val="20"/>
        </w:rPr>
        <w:t xml:space="preserve">Por </w:t>
      </w:r>
      <w:proofErr w:type="spellStart"/>
      <w:r w:rsidRPr="00286875">
        <w:rPr>
          <w:i/>
          <w:szCs w:val="20"/>
        </w:rPr>
        <w:t>Iain</w:t>
      </w:r>
      <w:proofErr w:type="spellEnd"/>
      <w:r w:rsidRPr="00286875">
        <w:rPr>
          <w:i/>
          <w:szCs w:val="20"/>
        </w:rPr>
        <w:t xml:space="preserve"> </w:t>
      </w:r>
      <w:proofErr w:type="spellStart"/>
      <w:r w:rsidRPr="00286875">
        <w:rPr>
          <w:i/>
          <w:szCs w:val="20"/>
        </w:rPr>
        <w:t>Chalmers</w:t>
      </w:r>
      <w:proofErr w:type="spellEnd"/>
      <w:r w:rsidRPr="00D8453A">
        <w:rPr>
          <w:szCs w:val="20"/>
        </w:rPr>
        <w:t xml:space="preserve"> y </w:t>
      </w:r>
      <w:r w:rsidRPr="00286875">
        <w:rPr>
          <w:i/>
          <w:szCs w:val="20"/>
        </w:rPr>
        <w:t xml:space="preserve">Paul </w:t>
      </w:r>
      <w:proofErr w:type="spellStart"/>
      <w:r w:rsidRPr="00286875">
        <w:rPr>
          <w:i/>
          <w:szCs w:val="20"/>
        </w:rPr>
        <w:t>Glasziou</w:t>
      </w:r>
      <w:proofErr w:type="spellEnd"/>
      <w:r w:rsidRPr="00D8453A">
        <w:rPr>
          <w:szCs w:val="20"/>
        </w:rPr>
        <w:t xml:space="preserve">, </w:t>
      </w:r>
      <w:r>
        <w:rPr>
          <w:szCs w:val="20"/>
        </w:rPr>
        <w:t xml:space="preserve">traducido, </w:t>
      </w:r>
      <w:r w:rsidRPr="00D8453A">
        <w:rPr>
          <w:szCs w:val="20"/>
        </w:rPr>
        <w:t>sintetizado</w:t>
      </w:r>
      <w:r>
        <w:rPr>
          <w:szCs w:val="20"/>
        </w:rPr>
        <w:t xml:space="preserve">, </w:t>
      </w:r>
      <w:r w:rsidRPr="00D8453A">
        <w:rPr>
          <w:szCs w:val="20"/>
        </w:rPr>
        <w:t>enriquecido</w:t>
      </w:r>
      <w:r>
        <w:rPr>
          <w:szCs w:val="20"/>
        </w:rPr>
        <w:t xml:space="preserve"> y editado</w:t>
      </w:r>
      <w:r w:rsidRPr="00D8453A">
        <w:rPr>
          <w:szCs w:val="20"/>
        </w:rPr>
        <w:t xml:space="preserve"> por </w:t>
      </w:r>
      <w:r w:rsidRPr="00286875">
        <w:rPr>
          <w:i/>
          <w:szCs w:val="20"/>
        </w:rPr>
        <w:t>Rubén Cañedo Andalia</w:t>
      </w:r>
    </w:p>
    <w:p w:rsidR="00994AF4" w:rsidRDefault="00994AF4" w:rsidP="00994AF4">
      <w:pPr>
        <w:spacing w:after="0" w:line="360" w:lineRule="auto"/>
        <w:jc w:val="both"/>
        <w:rPr>
          <w:szCs w:val="20"/>
        </w:rPr>
      </w:pPr>
    </w:p>
    <w:p w:rsidR="00D6263A" w:rsidRPr="00D8453A" w:rsidRDefault="00D6263A" w:rsidP="00994AF4">
      <w:pPr>
        <w:spacing w:after="0" w:line="360" w:lineRule="auto"/>
        <w:jc w:val="both"/>
        <w:rPr>
          <w:szCs w:val="20"/>
        </w:rPr>
      </w:pPr>
    </w:p>
    <w:p w:rsidR="00ED5B76" w:rsidRPr="00ED5B76" w:rsidRDefault="005C65CD" w:rsidP="00994AF4">
      <w:pPr>
        <w:spacing w:after="0" w:line="360" w:lineRule="auto"/>
        <w:jc w:val="both"/>
        <w:rPr>
          <w:b/>
          <w:szCs w:val="20"/>
        </w:rPr>
      </w:pPr>
      <w:r>
        <w:rPr>
          <w:noProof/>
          <w:lang w:eastAsia="es-ES"/>
        </w:rPr>
        <w:drawing>
          <wp:anchor distT="0" distB="0" distL="114300" distR="114300" simplePos="0" relativeHeight="251661312" behindDoc="0" locked="0" layoutInCell="1" allowOverlap="1" wp14:anchorId="7CE0BF48" wp14:editId="55172B69">
            <wp:simplePos x="0" y="0"/>
            <wp:positionH relativeFrom="column">
              <wp:posOffset>4445</wp:posOffset>
            </wp:positionH>
            <wp:positionV relativeFrom="paragraph">
              <wp:posOffset>37465</wp:posOffset>
            </wp:positionV>
            <wp:extent cx="1931670" cy="148590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o.jpg"/>
                    <pic:cNvPicPr/>
                  </pic:nvPicPr>
                  <pic:blipFill>
                    <a:blip r:embed="rId6">
                      <a:extLst>
                        <a:ext uri="{28A0092B-C50C-407E-A947-70E740481C1C}">
                          <a14:useLocalDpi xmlns:a14="http://schemas.microsoft.com/office/drawing/2010/main" val="0"/>
                        </a:ext>
                      </a:extLst>
                    </a:blip>
                    <a:stretch>
                      <a:fillRect/>
                    </a:stretch>
                  </pic:blipFill>
                  <pic:spPr>
                    <a:xfrm>
                      <a:off x="0" y="0"/>
                      <a:ext cx="1931670" cy="1485900"/>
                    </a:xfrm>
                    <a:prstGeom prst="rect">
                      <a:avLst/>
                    </a:prstGeom>
                  </pic:spPr>
                </pic:pic>
              </a:graphicData>
            </a:graphic>
            <wp14:sizeRelH relativeFrom="page">
              <wp14:pctWidth>0</wp14:pctWidth>
            </wp14:sizeRelH>
            <wp14:sizeRelV relativeFrom="page">
              <wp14:pctHeight>0</wp14:pctHeight>
            </wp14:sizeRelV>
          </wp:anchor>
        </w:drawing>
      </w:r>
      <w:r w:rsidR="00ED5B76" w:rsidRPr="00ED5B76">
        <w:rPr>
          <w:b/>
          <w:szCs w:val="20"/>
        </w:rPr>
        <w:t>INTRODUCCIÓN</w:t>
      </w:r>
    </w:p>
    <w:p w:rsidR="00756230" w:rsidRPr="00800A41" w:rsidRDefault="00756230" w:rsidP="00994AF4">
      <w:pPr>
        <w:spacing w:after="0" w:line="360" w:lineRule="auto"/>
        <w:jc w:val="both"/>
      </w:pPr>
      <w:r w:rsidRPr="00800A41">
        <w:t xml:space="preserve">La investigación biomédica y de salud pública mundial </w:t>
      </w:r>
      <w:r w:rsidR="00800A41" w:rsidRPr="00800A41">
        <w:t xml:space="preserve">consume billones </w:t>
      </w:r>
      <w:r w:rsidRPr="00800A41">
        <w:t xml:space="preserve">de dólares y </w:t>
      </w:r>
      <w:r w:rsidR="00E94871">
        <w:t xml:space="preserve">emplea </w:t>
      </w:r>
      <w:r w:rsidRPr="00800A41">
        <w:t xml:space="preserve">millones de personas. En 2010, los gastos en investigación </w:t>
      </w:r>
      <w:r w:rsidR="00800A41" w:rsidRPr="00800A41">
        <w:t xml:space="preserve">en </w:t>
      </w:r>
      <w:r w:rsidRPr="00800A41">
        <w:t>ciencias de la vida</w:t>
      </w:r>
      <w:r w:rsidR="00800A41" w:rsidRPr="00800A41">
        <w:t>, principalmente biomédica,</w:t>
      </w:r>
      <w:r w:rsidRPr="00800A41">
        <w:t xml:space="preserve"> </w:t>
      </w:r>
      <w:r w:rsidR="00800A41" w:rsidRPr="00800A41">
        <w:t xml:space="preserve">ascendieron a los </w:t>
      </w:r>
      <w:r w:rsidRPr="00800A41">
        <w:t>US $ 240 mil millones</w:t>
      </w:r>
      <w:r w:rsidR="00800A41" w:rsidRPr="00800A41">
        <w:t>,</w:t>
      </w:r>
      <w:r w:rsidRPr="00800A41">
        <w:t xml:space="preserve"> </w:t>
      </w:r>
      <w:r w:rsidRPr="00800A41">
        <w:rPr>
          <w:szCs w:val="20"/>
        </w:rPr>
        <w:t>y ello condu</w:t>
      </w:r>
      <w:r w:rsidR="00800A41" w:rsidRPr="00800A41">
        <w:rPr>
          <w:szCs w:val="20"/>
        </w:rPr>
        <w:t>jo</w:t>
      </w:r>
      <w:r w:rsidRPr="00800A41">
        <w:rPr>
          <w:szCs w:val="20"/>
        </w:rPr>
        <w:t xml:space="preserve"> a la publicación de alrededor de un millón de artículos de investigación.</w:t>
      </w:r>
    </w:p>
    <w:p w:rsidR="00756230" w:rsidRDefault="00756230" w:rsidP="00994AF4">
      <w:pPr>
        <w:spacing w:after="0" w:line="360" w:lineRule="auto"/>
        <w:jc w:val="both"/>
      </w:pPr>
      <w:r w:rsidRPr="00800A41">
        <w:br/>
        <w:t xml:space="preserve">Estados Unidos es el </w:t>
      </w:r>
      <w:r w:rsidR="00800A41" w:rsidRPr="00800A41">
        <w:t xml:space="preserve">país con </w:t>
      </w:r>
      <w:r w:rsidR="00E94871">
        <w:t xml:space="preserve">el </w:t>
      </w:r>
      <w:r w:rsidR="00800A41" w:rsidRPr="00800A41">
        <w:t xml:space="preserve">mayor </w:t>
      </w:r>
      <w:r w:rsidRPr="00800A41">
        <w:t>financia</w:t>
      </w:r>
      <w:r w:rsidR="00800A41" w:rsidRPr="00800A41">
        <w:t>miento</w:t>
      </w:r>
      <w:r w:rsidRPr="00800A41">
        <w:t>, con aproximadamente $ 70 mil millones en fondos comerciales y $ 40 mil millones en fondos gubernamentales y sin fines de lucro anual</w:t>
      </w:r>
      <w:r w:rsidR="00E94871">
        <w:t>es</w:t>
      </w:r>
      <w:r w:rsidRPr="00800A41">
        <w:t xml:space="preserve">, </w:t>
      </w:r>
      <w:r w:rsidR="00E94871">
        <w:t xml:space="preserve">cifra que </w:t>
      </w:r>
      <w:r w:rsidRPr="00800A41">
        <w:t xml:space="preserve">representa un poco más del 5% de </w:t>
      </w:r>
      <w:r w:rsidR="00800A41" w:rsidRPr="00800A41">
        <w:t xml:space="preserve">su </w:t>
      </w:r>
      <w:r w:rsidRPr="00800A41">
        <w:t xml:space="preserve">gasto </w:t>
      </w:r>
      <w:r w:rsidR="00800A41" w:rsidRPr="00800A41">
        <w:t xml:space="preserve">total </w:t>
      </w:r>
      <w:r w:rsidRPr="00800A41">
        <w:t>en salud.</w:t>
      </w:r>
    </w:p>
    <w:p w:rsidR="005C65CD" w:rsidRDefault="005C65CD" w:rsidP="00994AF4">
      <w:pPr>
        <w:spacing w:after="0" w:line="360" w:lineRule="auto"/>
        <w:jc w:val="both"/>
      </w:pPr>
    </w:p>
    <w:p w:rsidR="005C65CD" w:rsidRDefault="005C65CD" w:rsidP="005C65CD">
      <w:pPr>
        <w:spacing w:after="0" w:line="360" w:lineRule="auto"/>
        <w:jc w:val="both"/>
        <w:rPr>
          <w:szCs w:val="20"/>
        </w:rPr>
      </w:pPr>
      <w:r>
        <w:t>Pero, s</w:t>
      </w:r>
      <w:r w:rsidRPr="00D8453A">
        <w:rPr>
          <w:szCs w:val="20"/>
        </w:rPr>
        <w:t xml:space="preserve">in informes de investigación </w:t>
      </w:r>
      <w:r>
        <w:rPr>
          <w:szCs w:val="20"/>
        </w:rPr>
        <w:t>completos, rigurosos, útiles, accesibles a</w:t>
      </w:r>
      <w:r w:rsidRPr="00D8453A">
        <w:rPr>
          <w:szCs w:val="20"/>
        </w:rPr>
        <w:t xml:space="preserve"> los médicos, la investigación no puede ayudar a los pacientes. </w:t>
      </w:r>
    </w:p>
    <w:p w:rsidR="005C65CD" w:rsidRDefault="005C65CD" w:rsidP="00994AF4">
      <w:pPr>
        <w:spacing w:after="0" w:line="360" w:lineRule="auto"/>
        <w:jc w:val="both"/>
      </w:pPr>
    </w:p>
    <w:p w:rsidR="00D6263A" w:rsidRDefault="00433B61" w:rsidP="00994AF4">
      <w:pPr>
        <w:spacing w:after="0" w:line="360" w:lineRule="auto"/>
        <w:jc w:val="both"/>
      </w:pPr>
      <w:r w:rsidRPr="00433B61">
        <w:t xml:space="preserve">La primera causa del fracaso en el desarrollo de nuevos medicamentos en la etapa clínica de la investigación es su falta de eficacia. Y esto ocurre a pesar de que, lógicamente, los </w:t>
      </w:r>
      <w:r w:rsidRPr="00433B61">
        <w:lastRenderedPageBreak/>
        <w:t xml:space="preserve">productos que se prueban en humanos obtuvieron resultados positivos en la investigación preclínica. </w:t>
      </w:r>
    </w:p>
    <w:p w:rsidR="00D6263A" w:rsidRDefault="00D6263A" w:rsidP="00994AF4">
      <w:pPr>
        <w:spacing w:after="0" w:line="360" w:lineRule="auto"/>
        <w:jc w:val="both"/>
      </w:pPr>
    </w:p>
    <w:p w:rsidR="00D6263A" w:rsidRDefault="00433B61" w:rsidP="00994AF4">
      <w:pPr>
        <w:spacing w:after="0" w:line="360" w:lineRule="auto"/>
        <w:jc w:val="both"/>
      </w:pPr>
      <w:r w:rsidRPr="00433B61">
        <w:t>Así, las compañías de capital riesgo plantean que al menos el 50% de los estudios preclínicos publicados por investigadores académicos, incluso en las revistas de alto prestigio, no pueden reproducirse en los laboratorios de la industria biofarmacéutica.</w:t>
      </w:r>
      <w:r w:rsidR="00F127FC">
        <w:t xml:space="preserve"> </w:t>
      </w:r>
    </w:p>
    <w:p w:rsidR="00D6263A" w:rsidRDefault="00D6263A" w:rsidP="00994AF4">
      <w:pPr>
        <w:spacing w:after="0" w:line="360" w:lineRule="auto"/>
        <w:jc w:val="both"/>
      </w:pPr>
    </w:p>
    <w:p w:rsidR="00433B61" w:rsidRPr="00800A41" w:rsidRDefault="00F127FC" w:rsidP="00994AF4">
      <w:pPr>
        <w:spacing w:after="0" w:line="360" w:lineRule="auto"/>
        <w:jc w:val="both"/>
      </w:pPr>
      <w:r>
        <w:t>Hoy, el costo de desarrollo promedio de un medicame</w:t>
      </w:r>
      <w:r w:rsidR="00D6263A">
        <w:t>nto de una gran compañía farmacéu</w:t>
      </w:r>
      <w:r>
        <w:t>tica se ubica alrededor de los cuatro billones de dólares pero puede alcanzar cifras muy superiores.</w:t>
      </w:r>
    </w:p>
    <w:p w:rsidR="005E42FB" w:rsidRPr="00800A41" w:rsidRDefault="00756230" w:rsidP="00994AF4">
      <w:pPr>
        <w:spacing w:after="0" w:line="360" w:lineRule="auto"/>
        <w:jc w:val="both"/>
        <w:rPr>
          <w:szCs w:val="20"/>
        </w:rPr>
      </w:pPr>
      <w:r w:rsidRPr="00800A41">
        <w:br/>
        <w:t xml:space="preserve">Aunque </w:t>
      </w:r>
      <w:r w:rsidR="00800A41" w:rsidRPr="00800A41">
        <w:t xml:space="preserve">se han </w:t>
      </w:r>
      <w:r w:rsidR="00E94871">
        <w:t xml:space="preserve">alcanzado </w:t>
      </w:r>
      <w:r w:rsidRPr="00800A41">
        <w:t xml:space="preserve">importantes mejoras </w:t>
      </w:r>
      <w:r w:rsidR="00800A41" w:rsidRPr="00800A41">
        <w:t xml:space="preserve">de </w:t>
      </w:r>
      <w:r w:rsidRPr="00800A41">
        <w:t>salud, much</w:t>
      </w:r>
      <w:r w:rsidR="00800A41" w:rsidRPr="00800A41">
        <w:t>o mayor</w:t>
      </w:r>
      <w:r w:rsidR="00E94871">
        <w:t>es</w:t>
      </w:r>
      <w:r w:rsidR="00800A41" w:rsidRPr="00800A41">
        <w:t xml:space="preserve"> fueran las</w:t>
      </w:r>
      <w:r w:rsidRPr="00800A41">
        <w:t xml:space="preserve"> ganancias</w:t>
      </w:r>
      <w:r w:rsidR="00800A41" w:rsidRPr="00800A41">
        <w:t>,</w:t>
      </w:r>
      <w:r w:rsidRPr="00800A41">
        <w:t xml:space="preserve"> si </w:t>
      </w:r>
      <w:r w:rsidR="00800A41" w:rsidRPr="00800A41">
        <w:t xml:space="preserve">se redujera </w:t>
      </w:r>
      <w:r w:rsidRPr="00800A41">
        <w:t xml:space="preserve">el </w:t>
      </w:r>
      <w:r w:rsidR="00800A41" w:rsidRPr="00800A41">
        <w:t xml:space="preserve">malgasto </w:t>
      </w:r>
      <w:r w:rsidRPr="00800A41">
        <w:t>y la ineficiencia en la el</w:t>
      </w:r>
      <w:r w:rsidR="00E94871">
        <w:t>ección</w:t>
      </w:r>
      <w:r w:rsidRPr="00800A41">
        <w:t>, diseñ</w:t>
      </w:r>
      <w:r w:rsidR="00E94871">
        <w:t>o</w:t>
      </w:r>
      <w:r w:rsidRPr="00800A41">
        <w:t xml:space="preserve">, </w:t>
      </w:r>
      <w:r w:rsidR="00E94871">
        <w:t>ejecución</w:t>
      </w:r>
      <w:r w:rsidRPr="00800A41">
        <w:t>, an</w:t>
      </w:r>
      <w:r w:rsidR="00E94871">
        <w:t>álisis</w:t>
      </w:r>
      <w:r w:rsidRPr="00800A41">
        <w:t>, regula</w:t>
      </w:r>
      <w:r w:rsidR="00E94871">
        <w:t>ción</w:t>
      </w:r>
      <w:r w:rsidRPr="00800A41">
        <w:t>, administra</w:t>
      </w:r>
      <w:r w:rsidR="00E94871">
        <w:t>ción</w:t>
      </w:r>
      <w:r w:rsidRPr="00800A41">
        <w:t>, difu</w:t>
      </w:r>
      <w:r w:rsidR="00E94871">
        <w:t>sión y presentación de</w:t>
      </w:r>
      <w:r w:rsidR="00800A41" w:rsidRPr="00800A41">
        <w:t xml:space="preserve"> la investigación biomédica</w:t>
      </w:r>
      <w:r w:rsidRPr="00800A41">
        <w:t>.</w:t>
      </w:r>
    </w:p>
    <w:p w:rsidR="005E42FB" w:rsidRDefault="005E42FB" w:rsidP="00994AF4">
      <w:pPr>
        <w:spacing w:after="0" w:line="360" w:lineRule="auto"/>
        <w:jc w:val="both"/>
        <w:rPr>
          <w:szCs w:val="20"/>
        </w:rPr>
      </w:pPr>
    </w:p>
    <w:p w:rsidR="00D8453A" w:rsidRDefault="00994AF4" w:rsidP="00994AF4">
      <w:pPr>
        <w:spacing w:after="0" w:line="360" w:lineRule="auto"/>
        <w:jc w:val="both"/>
        <w:rPr>
          <w:szCs w:val="20"/>
        </w:rPr>
      </w:pPr>
      <w:r w:rsidRPr="00D8453A">
        <w:rPr>
          <w:szCs w:val="20"/>
        </w:rPr>
        <w:t xml:space="preserve">Un sistema eficaz de investigación debe concentrar su esfuerzo en los problemas de salud </w:t>
      </w:r>
      <w:r w:rsidR="00E94871">
        <w:rPr>
          <w:szCs w:val="20"/>
        </w:rPr>
        <w:t xml:space="preserve">prevalecientes en </w:t>
      </w:r>
      <w:r w:rsidRPr="00D8453A">
        <w:rPr>
          <w:szCs w:val="20"/>
        </w:rPr>
        <w:t>las poblaciones que atiende, así como a las</w:t>
      </w:r>
      <w:r w:rsidR="00800A41">
        <w:rPr>
          <w:szCs w:val="20"/>
        </w:rPr>
        <w:t xml:space="preserve"> i</w:t>
      </w:r>
      <w:r w:rsidRPr="00D8453A">
        <w:rPr>
          <w:szCs w:val="20"/>
        </w:rPr>
        <w:t xml:space="preserve">ntervenciones y los resultados considerados más relevantes por los pacientes y los médicos. </w:t>
      </w:r>
    </w:p>
    <w:p w:rsidR="00D8453A" w:rsidRDefault="00D8453A" w:rsidP="00994AF4">
      <w:pPr>
        <w:spacing w:after="0" w:line="360" w:lineRule="auto"/>
        <w:jc w:val="both"/>
        <w:rPr>
          <w:szCs w:val="20"/>
        </w:rPr>
      </w:pPr>
    </w:p>
    <w:p w:rsidR="00D8453A" w:rsidRDefault="00994AF4" w:rsidP="00994AF4">
      <w:pPr>
        <w:spacing w:after="0" w:line="360" w:lineRule="auto"/>
        <w:jc w:val="both"/>
        <w:rPr>
          <w:szCs w:val="20"/>
        </w:rPr>
      </w:pPr>
      <w:r w:rsidRPr="00D8453A">
        <w:rPr>
          <w:szCs w:val="20"/>
        </w:rPr>
        <w:t xml:space="preserve">Sin embargo, gran parte de la inversión sustenta la investigación básica, más de dos tercios de las inversiones gubernamentales y caritativas en investigación biomédica en el Reino Unido se emplearon en el desarrollo de la investigación básica, menos del 10% se utilizó para la evaluación de tratamientos. </w:t>
      </w:r>
    </w:p>
    <w:p w:rsidR="00D8453A" w:rsidRDefault="00D8453A" w:rsidP="00994AF4">
      <w:pPr>
        <w:spacing w:after="0" w:line="360" w:lineRule="auto"/>
        <w:jc w:val="both"/>
        <w:rPr>
          <w:szCs w:val="20"/>
        </w:rPr>
      </w:pPr>
    </w:p>
    <w:p w:rsidR="00D8453A" w:rsidRDefault="00994AF4" w:rsidP="00994AF4">
      <w:pPr>
        <w:spacing w:after="0" w:line="360" w:lineRule="auto"/>
        <w:jc w:val="both"/>
        <w:rPr>
          <w:szCs w:val="20"/>
        </w:rPr>
      </w:pPr>
      <w:r w:rsidRPr="00D8453A">
        <w:rPr>
          <w:szCs w:val="20"/>
        </w:rPr>
        <w:t xml:space="preserve">La relativa falta de apoyo a la investigación aplicada y la burocracia que regula la investigación que involucra a pacientes son poderosos desincentivos para aquellos que de otra manera podrían haber participado en la investigación para la evaluación de tratamientos. En los últimos años, se ha reconocido la necesidad de tratar estos </w:t>
      </w:r>
      <w:r w:rsidR="00E9375E">
        <w:rPr>
          <w:szCs w:val="20"/>
        </w:rPr>
        <w:t xml:space="preserve">y otros </w:t>
      </w:r>
      <w:r w:rsidRPr="00D8453A">
        <w:rPr>
          <w:szCs w:val="20"/>
        </w:rPr>
        <w:t xml:space="preserve"> desincentivos. </w:t>
      </w:r>
    </w:p>
    <w:p w:rsidR="00E9375E" w:rsidRDefault="00E9375E" w:rsidP="00994AF4">
      <w:pPr>
        <w:spacing w:after="0" w:line="360" w:lineRule="auto"/>
        <w:jc w:val="both"/>
        <w:rPr>
          <w:szCs w:val="20"/>
        </w:rPr>
      </w:pPr>
    </w:p>
    <w:p w:rsidR="00E9375E" w:rsidRDefault="00E9375E" w:rsidP="00E9375E">
      <w:pPr>
        <w:spacing w:after="0" w:line="360" w:lineRule="auto"/>
        <w:rPr>
          <w:b/>
          <w:szCs w:val="20"/>
          <w:lang w:val="en-US"/>
        </w:rPr>
      </w:pPr>
      <w:r>
        <w:rPr>
          <w:b/>
          <w:noProof/>
          <w:szCs w:val="20"/>
          <w:lang w:eastAsia="es-ES"/>
        </w:rPr>
        <w:lastRenderedPageBreak/>
        <w:drawing>
          <wp:inline distT="0" distB="0" distL="0" distR="0" wp14:anchorId="2BFD8337" wp14:editId="379FA5AE">
            <wp:extent cx="6561607" cy="484649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ciones.jpg"/>
                    <pic:cNvPicPr/>
                  </pic:nvPicPr>
                  <pic:blipFill>
                    <a:blip r:embed="rId7">
                      <a:extLst>
                        <a:ext uri="{28A0092B-C50C-407E-A947-70E740481C1C}">
                          <a14:useLocalDpi xmlns:a14="http://schemas.microsoft.com/office/drawing/2010/main" val="0"/>
                        </a:ext>
                      </a:extLst>
                    </a:blip>
                    <a:stretch>
                      <a:fillRect/>
                    </a:stretch>
                  </pic:blipFill>
                  <pic:spPr>
                    <a:xfrm>
                      <a:off x="0" y="0"/>
                      <a:ext cx="6580097" cy="4860147"/>
                    </a:xfrm>
                    <a:prstGeom prst="rect">
                      <a:avLst/>
                    </a:prstGeom>
                  </pic:spPr>
                </pic:pic>
              </a:graphicData>
            </a:graphic>
          </wp:inline>
        </w:drawing>
      </w:r>
    </w:p>
    <w:p w:rsidR="00E9375E" w:rsidRPr="00D6263A" w:rsidRDefault="00E9375E" w:rsidP="00E9375E">
      <w:pPr>
        <w:spacing w:after="0" w:line="360" w:lineRule="auto"/>
        <w:jc w:val="center"/>
        <w:rPr>
          <w:b/>
          <w:szCs w:val="20"/>
        </w:rPr>
      </w:pPr>
      <w:r w:rsidRPr="00D6263A">
        <w:rPr>
          <w:b/>
          <w:szCs w:val="20"/>
        </w:rPr>
        <w:t>Motivaciones, capacidades y oportunidades que dirigen las acciones de las diferentes partes interesadas en la investigación biomédica</w:t>
      </w:r>
    </w:p>
    <w:p w:rsidR="00E9375E" w:rsidRPr="00E9375E" w:rsidRDefault="00E9375E" w:rsidP="00E9375E">
      <w:pPr>
        <w:spacing w:after="0" w:line="360" w:lineRule="auto"/>
        <w:jc w:val="center"/>
        <w:rPr>
          <w:szCs w:val="20"/>
          <w:lang w:val="en-US"/>
        </w:rPr>
      </w:pPr>
      <w:r w:rsidRPr="00642124">
        <w:rPr>
          <w:szCs w:val="20"/>
          <w:lang w:val="en-US"/>
        </w:rPr>
        <w:t xml:space="preserve">Fuente: </w:t>
      </w:r>
      <w:r>
        <w:rPr>
          <w:szCs w:val="20"/>
          <w:lang w:val="en-US"/>
        </w:rPr>
        <w:t xml:space="preserve">Macleod MR, </w:t>
      </w:r>
      <w:proofErr w:type="spellStart"/>
      <w:r>
        <w:rPr>
          <w:szCs w:val="20"/>
          <w:lang w:val="en-US"/>
        </w:rPr>
        <w:t>Michie</w:t>
      </w:r>
      <w:proofErr w:type="spellEnd"/>
      <w:r>
        <w:rPr>
          <w:szCs w:val="20"/>
          <w:lang w:val="en-US"/>
        </w:rPr>
        <w:t xml:space="preserve"> S, Roberts I, </w:t>
      </w:r>
      <w:proofErr w:type="spellStart"/>
      <w:r>
        <w:rPr>
          <w:szCs w:val="20"/>
          <w:lang w:val="en-US"/>
        </w:rPr>
        <w:t>Dirnagl</w:t>
      </w:r>
      <w:proofErr w:type="spellEnd"/>
      <w:r>
        <w:rPr>
          <w:szCs w:val="20"/>
          <w:lang w:val="en-US"/>
        </w:rPr>
        <w:t xml:space="preserve"> U, Chalmers I</w:t>
      </w:r>
      <w:r w:rsidRPr="00642124">
        <w:rPr>
          <w:szCs w:val="20"/>
          <w:lang w:val="en-US"/>
        </w:rPr>
        <w:t>, Ioannidis JP</w:t>
      </w:r>
      <w:r>
        <w:rPr>
          <w:szCs w:val="20"/>
          <w:lang w:val="en-US"/>
        </w:rPr>
        <w:t xml:space="preserve">, et al. </w:t>
      </w:r>
      <w:r w:rsidRPr="00642124">
        <w:rPr>
          <w:szCs w:val="20"/>
          <w:lang w:val="en-US"/>
        </w:rPr>
        <w:t>Biomedical research: increasing value, reducing waste</w:t>
      </w:r>
      <w:r>
        <w:rPr>
          <w:szCs w:val="20"/>
          <w:lang w:val="en-US"/>
        </w:rPr>
        <w:t xml:space="preserve">. </w:t>
      </w:r>
      <w:proofErr w:type="gramStart"/>
      <w:r w:rsidRPr="00642124">
        <w:rPr>
          <w:szCs w:val="20"/>
          <w:lang w:val="en-US"/>
        </w:rPr>
        <w:t>Lancet.</w:t>
      </w:r>
      <w:proofErr w:type="gramEnd"/>
      <w:r w:rsidRPr="00642124">
        <w:rPr>
          <w:szCs w:val="20"/>
          <w:lang w:val="en-US"/>
        </w:rPr>
        <w:t xml:space="preserve"> 2014</w:t>
      </w:r>
      <w:proofErr w:type="gramStart"/>
      <w:r w:rsidRPr="00642124">
        <w:rPr>
          <w:szCs w:val="20"/>
          <w:lang w:val="en-US"/>
        </w:rPr>
        <w:t>;383</w:t>
      </w:r>
      <w:proofErr w:type="gramEnd"/>
      <w:r w:rsidRPr="00642124">
        <w:rPr>
          <w:szCs w:val="20"/>
          <w:lang w:val="en-US"/>
        </w:rPr>
        <w:t>(9912):101-4.</w:t>
      </w:r>
      <w:r>
        <w:rPr>
          <w:szCs w:val="20"/>
          <w:lang w:val="en-US"/>
        </w:rPr>
        <w:t xml:space="preserve"> </w:t>
      </w:r>
      <w:r w:rsidRPr="00E9375E">
        <w:rPr>
          <w:szCs w:val="20"/>
          <w:lang w:val="en-US"/>
        </w:rPr>
        <w:t xml:space="preserve">Disponible en: </w:t>
      </w:r>
      <w:hyperlink r:id="rId8" w:history="1">
        <w:r w:rsidRPr="00E9375E">
          <w:rPr>
            <w:rStyle w:val="Hipervnculo"/>
            <w:szCs w:val="20"/>
            <w:lang w:val="en-US"/>
          </w:rPr>
          <w:t>https://www.researchgate.net/publication/259697378_Biomedical_research_Increasing_value_reducing_waste</w:t>
        </w:r>
      </w:hyperlink>
      <w:r w:rsidRPr="00E9375E">
        <w:rPr>
          <w:szCs w:val="20"/>
          <w:lang w:val="en-US"/>
        </w:rPr>
        <w:t xml:space="preserve"> </w:t>
      </w:r>
    </w:p>
    <w:p w:rsidR="00DE48F9" w:rsidRPr="00E9375E" w:rsidRDefault="00DE48F9" w:rsidP="00994AF4">
      <w:pPr>
        <w:spacing w:after="0" w:line="360" w:lineRule="auto"/>
        <w:jc w:val="both"/>
        <w:rPr>
          <w:szCs w:val="20"/>
          <w:lang w:val="en-US"/>
        </w:rPr>
      </w:pPr>
    </w:p>
    <w:p w:rsidR="00ED5B76" w:rsidRPr="00433B61" w:rsidRDefault="00ED5B76" w:rsidP="00994AF4">
      <w:pPr>
        <w:spacing w:after="0" w:line="360" w:lineRule="auto"/>
        <w:jc w:val="both"/>
        <w:rPr>
          <w:b/>
          <w:caps/>
          <w:szCs w:val="20"/>
          <w:lang w:val="en-US"/>
        </w:rPr>
      </w:pPr>
    </w:p>
    <w:p w:rsidR="005C65CD" w:rsidRPr="00D14D59" w:rsidRDefault="005C65CD" w:rsidP="00994AF4">
      <w:pPr>
        <w:spacing w:after="0" w:line="360" w:lineRule="auto"/>
        <w:jc w:val="both"/>
        <w:rPr>
          <w:b/>
          <w:caps/>
          <w:szCs w:val="20"/>
          <w:lang w:val="en-US"/>
        </w:rPr>
      </w:pPr>
    </w:p>
    <w:p w:rsidR="005C65CD" w:rsidRPr="00D14D59" w:rsidRDefault="005C65CD" w:rsidP="00994AF4">
      <w:pPr>
        <w:spacing w:after="0" w:line="360" w:lineRule="auto"/>
        <w:jc w:val="both"/>
        <w:rPr>
          <w:b/>
          <w:caps/>
          <w:szCs w:val="20"/>
          <w:lang w:val="en-US"/>
        </w:rPr>
      </w:pPr>
    </w:p>
    <w:p w:rsidR="005C65CD" w:rsidRPr="00D14D59" w:rsidRDefault="005C65CD" w:rsidP="00994AF4">
      <w:pPr>
        <w:spacing w:after="0" w:line="360" w:lineRule="auto"/>
        <w:jc w:val="both"/>
        <w:rPr>
          <w:b/>
          <w:caps/>
          <w:szCs w:val="20"/>
          <w:lang w:val="en-US"/>
        </w:rPr>
      </w:pPr>
    </w:p>
    <w:p w:rsidR="005C65CD" w:rsidRPr="00D14D59" w:rsidRDefault="005C65CD" w:rsidP="00994AF4">
      <w:pPr>
        <w:spacing w:after="0" w:line="360" w:lineRule="auto"/>
        <w:jc w:val="both"/>
        <w:rPr>
          <w:b/>
          <w:caps/>
          <w:szCs w:val="20"/>
          <w:lang w:val="en-US"/>
        </w:rPr>
      </w:pPr>
    </w:p>
    <w:p w:rsidR="005C65CD" w:rsidRPr="00D14D59" w:rsidRDefault="005C65CD" w:rsidP="00994AF4">
      <w:pPr>
        <w:spacing w:after="0" w:line="360" w:lineRule="auto"/>
        <w:jc w:val="both"/>
        <w:rPr>
          <w:b/>
          <w:caps/>
          <w:szCs w:val="20"/>
          <w:lang w:val="en-US"/>
        </w:rPr>
      </w:pPr>
    </w:p>
    <w:p w:rsidR="00F77B50" w:rsidRPr="00ED5B76" w:rsidRDefault="00D14D59" w:rsidP="00994AF4">
      <w:pPr>
        <w:spacing w:after="0" w:line="360" w:lineRule="auto"/>
        <w:jc w:val="both"/>
        <w:rPr>
          <w:b/>
          <w:caps/>
          <w:szCs w:val="20"/>
        </w:rPr>
      </w:pPr>
      <w:r>
        <w:rPr>
          <w:b/>
          <w:caps/>
          <w:noProof/>
          <w:szCs w:val="20"/>
          <w:lang w:eastAsia="es-ES"/>
        </w:rPr>
        <w:lastRenderedPageBreak/>
        <w:drawing>
          <wp:anchor distT="0" distB="0" distL="114300" distR="114300" simplePos="0" relativeHeight="251662336" behindDoc="0" locked="0" layoutInCell="1" allowOverlap="1">
            <wp:simplePos x="0" y="0"/>
            <wp:positionH relativeFrom="column">
              <wp:posOffset>4445</wp:posOffset>
            </wp:positionH>
            <wp:positionV relativeFrom="paragraph">
              <wp:posOffset>4445</wp:posOffset>
            </wp:positionV>
            <wp:extent cx="2097405" cy="188404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05" cy="1884045"/>
                    </a:xfrm>
                    <a:prstGeom prst="rect">
                      <a:avLst/>
                    </a:prstGeom>
                    <a:noFill/>
                  </pic:spPr>
                </pic:pic>
              </a:graphicData>
            </a:graphic>
            <wp14:sizeRelH relativeFrom="page">
              <wp14:pctWidth>0</wp14:pctWidth>
            </wp14:sizeRelH>
            <wp14:sizeRelV relativeFrom="page">
              <wp14:pctHeight>0</wp14:pctHeight>
            </wp14:sizeRelV>
          </wp:anchor>
        </w:drawing>
      </w:r>
      <w:r w:rsidR="00DE48F9">
        <w:rPr>
          <w:b/>
          <w:caps/>
          <w:szCs w:val="20"/>
        </w:rPr>
        <w:t xml:space="preserve">causas del malgasto de fondos y recursos </w:t>
      </w:r>
      <w:r w:rsidR="00994AF4" w:rsidRPr="00ED5B76">
        <w:rPr>
          <w:b/>
          <w:caps/>
          <w:szCs w:val="20"/>
        </w:rPr>
        <w:t xml:space="preserve">en la investigación y la comunicación de sus </w:t>
      </w:r>
      <w:r w:rsidR="00D22727" w:rsidRPr="00ED5B76">
        <w:rPr>
          <w:b/>
          <w:caps/>
          <w:szCs w:val="20"/>
        </w:rPr>
        <w:t xml:space="preserve">resultados </w:t>
      </w:r>
    </w:p>
    <w:p w:rsidR="00C47A67" w:rsidRDefault="00C47A67" w:rsidP="00994AF4">
      <w:pPr>
        <w:spacing w:after="0" w:line="360" w:lineRule="auto"/>
        <w:jc w:val="both"/>
        <w:rPr>
          <w:szCs w:val="20"/>
        </w:rPr>
      </w:pPr>
    </w:p>
    <w:p w:rsidR="00F77B50" w:rsidRDefault="00C47A67" w:rsidP="00994AF4">
      <w:pPr>
        <w:spacing w:after="0" w:line="360" w:lineRule="auto"/>
        <w:jc w:val="both"/>
        <w:rPr>
          <w:szCs w:val="20"/>
        </w:rPr>
      </w:pPr>
      <w:r w:rsidRPr="00C47A67">
        <w:rPr>
          <w:szCs w:val="20"/>
        </w:rPr>
        <w:t>El desperdicio de fondos y recursos ocurre básicamente en tres momentos principales del proceso de la investigación: 1) establecimiento del objeto y propósito de la investigación, 2) diseño y elaboración de los métodos de investigación, y 3) publicación.</w:t>
      </w:r>
    </w:p>
    <w:p w:rsidR="00C47A67" w:rsidRDefault="00C47A67" w:rsidP="00F77B50">
      <w:pPr>
        <w:spacing w:after="0" w:line="360" w:lineRule="auto"/>
        <w:jc w:val="both"/>
        <w:rPr>
          <w:b/>
          <w:szCs w:val="20"/>
        </w:rPr>
      </w:pPr>
    </w:p>
    <w:p w:rsidR="00F77B50" w:rsidRPr="00ED5B76" w:rsidRDefault="00DE48F9" w:rsidP="00F77B50">
      <w:pPr>
        <w:spacing w:after="0" w:line="360" w:lineRule="auto"/>
        <w:jc w:val="both"/>
        <w:rPr>
          <w:b/>
          <w:szCs w:val="20"/>
        </w:rPr>
      </w:pPr>
      <w:r>
        <w:rPr>
          <w:b/>
          <w:szCs w:val="20"/>
        </w:rPr>
        <w:t>Etapa 1. Establecimiento del o</w:t>
      </w:r>
      <w:r w:rsidR="00D22727" w:rsidRPr="00ED5B76">
        <w:rPr>
          <w:b/>
          <w:szCs w:val="20"/>
        </w:rPr>
        <w:t>bjeto y propósito de la investigación</w:t>
      </w:r>
    </w:p>
    <w:p w:rsidR="00F77B50" w:rsidRDefault="00994AF4" w:rsidP="00F77B50">
      <w:pPr>
        <w:spacing w:after="0" w:line="360" w:lineRule="auto"/>
        <w:jc w:val="both"/>
        <w:rPr>
          <w:szCs w:val="20"/>
        </w:rPr>
      </w:pPr>
      <w:r w:rsidRPr="00D8453A">
        <w:rPr>
          <w:szCs w:val="20"/>
        </w:rPr>
        <w:t>a) Pobre participación y compromiso de los médicos y pacientes, usuarios finales de la investigación, en las agendas de estudio</w:t>
      </w:r>
      <w:r w:rsidR="00D22727">
        <w:rPr>
          <w:szCs w:val="20"/>
        </w:rPr>
        <w:t>, la selección de las preguntas de investigación</w:t>
      </w:r>
      <w:r w:rsidRPr="00D8453A">
        <w:rPr>
          <w:szCs w:val="20"/>
        </w:rPr>
        <w:t xml:space="preserve"> y el diseño de las exploraciones</w:t>
      </w:r>
      <w:r w:rsidR="00F77B50">
        <w:rPr>
          <w:szCs w:val="20"/>
        </w:rPr>
        <w:t>.</w:t>
      </w:r>
      <w:r w:rsidRPr="00D8453A">
        <w:rPr>
          <w:szCs w:val="20"/>
        </w:rPr>
        <w:t xml:space="preserve"> </w:t>
      </w:r>
    </w:p>
    <w:p w:rsidR="00F77B50" w:rsidRDefault="00994AF4" w:rsidP="00F77B50">
      <w:pPr>
        <w:spacing w:after="0" w:line="360" w:lineRule="auto"/>
        <w:jc w:val="both"/>
        <w:rPr>
          <w:szCs w:val="20"/>
        </w:rPr>
      </w:pPr>
      <w:r w:rsidRPr="00D8453A">
        <w:rPr>
          <w:szCs w:val="20"/>
        </w:rPr>
        <w:t>b) Altos incentivos en becas y planes de desarrollo profesional para quienes realizan investigaciones primarias aun cuando sean poco relevantes, falta de énfasis en la formación inicial de los investigadores en la valoración crítica de los estudios científicos, la ejecución de revisiones sistemáticas, así como en el aprendizaje sobre diseños y métodos para la investigación primaria y la publicación de sus informes</w:t>
      </w:r>
      <w:r w:rsidR="00F77B50">
        <w:rPr>
          <w:szCs w:val="20"/>
        </w:rPr>
        <w:t>.</w:t>
      </w:r>
    </w:p>
    <w:p w:rsidR="00F77B50" w:rsidRDefault="00F77B50" w:rsidP="00994AF4">
      <w:pPr>
        <w:spacing w:after="0" w:line="360" w:lineRule="auto"/>
        <w:jc w:val="both"/>
        <w:rPr>
          <w:szCs w:val="20"/>
        </w:rPr>
      </w:pPr>
    </w:p>
    <w:p w:rsidR="00F77B50" w:rsidRPr="00ED5B76" w:rsidRDefault="00DE48F9" w:rsidP="00994AF4">
      <w:pPr>
        <w:spacing w:after="0" w:line="360" w:lineRule="auto"/>
        <w:jc w:val="both"/>
        <w:rPr>
          <w:b/>
          <w:szCs w:val="20"/>
        </w:rPr>
      </w:pPr>
      <w:r>
        <w:rPr>
          <w:b/>
          <w:szCs w:val="20"/>
        </w:rPr>
        <w:t xml:space="preserve">Etapa 2. </w:t>
      </w:r>
      <w:r w:rsidR="00994AF4" w:rsidRPr="00ED5B76">
        <w:rPr>
          <w:b/>
          <w:szCs w:val="20"/>
        </w:rPr>
        <w:t>Di</w:t>
      </w:r>
      <w:r w:rsidR="00F77B50" w:rsidRPr="00ED5B76">
        <w:rPr>
          <w:b/>
          <w:szCs w:val="20"/>
        </w:rPr>
        <w:t>seño</w:t>
      </w:r>
      <w:r w:rsidR="00D22727" w:rsidRPr="00ED5B76">
        <w:rPr>
          <w:b/>
          <w:szCs w:val="20"/>
        </w:rPr>
        <w:t xml:space="preserve"> y </w:t>
      </w:r>
      <w:r w:rsidR="00ED5B76">
        <w:rPr>
          <w:b/>
          <w:szCs w:val="20"/>
        </w:rPr>
        <w:t xml:space="preserve">elaboración de los </w:t>
      </w:r>
      <w:r w:rsidR="00D22727" w:rsidRPr="00ED5B76">
        <w:rPr>
          <w:b/>
          <w:szCs w:val="20"/>
        </w:rPr>
        <w:t>métodos de investigación</w:t>
      </w:r>
    </w:p>
    <w:p w:rsidR="00F77B50" w:rsidRDefault="00994AF4" w:rsidP="00994AF4">
      <w:pPr>
        <w:spacing w:after="0" w:line="360" w:lineRule="auto"/>
        <w:jc w:val="both"/>
        <w:rPr>
          <w:szCs w:val="20"/>
        </w:rPr>
      </w:pPr>
      <w:r w:rsidRPr="00D8453A">
        <w:rPr>
          <w:szCs w:val="20"/>
        </w:rPr>
        <w:t xml:space="preserve">a) Escaza formación en metodología de la investigación, </w:t>
      </w:r>
      <w:r w:rsidR="00D22727">
        <w:rPr>
          <w:szCs w:val="20"/>
        </w:rPr>
        <w:t>la</w:t>
      </w:r>
      <w:r w:rsidRPr="00D8453A">
        <w:rPr>
          <w:szCs w:val="20"/>
        </w:rPr>
        <w:t xml:space="preserve"> identificación de fallas y sesgos comunes en </w:t>
      </w:r>
      <w:r w:rsidR="00D22727">
        <w:rPr>
          <w:szCs w:val="20"/>
        </w:rPr>
        <w:t>su conducción y comunicación</w:t>
      </w:r>
      <w:r w:rsidRPr="00D8453A">
        <w:rPr>
          <w:szCs w:val="20"/>
        </w:rPr>
        <w:t xml:space="preserve">, </w:t>
      </w:r>
      <w:r w:rsidR="00D22727">
        <w:rPr>
          <w:szCs w:val="20"/>
        </w:rPr>
        <w:t xml:space="preserve">así como en </w:t>
      </w:r>
      <w:r w:rsidRPr="00D8453A">
        <w:rPr>
          <w:szCs w:val="20"/>
        </w:rPr>
        <w:t xml:space="preserve">la </w:t>
      </w:r>
      <w:r w:rsidR="00D22727">
        <w:rPr>
          <w:szCs w:val="20"/>
        </w:rPr>
        <w:t xml:space="preserve">preparación </w:t>
      </w:r>
      <w:r w:rsidR="00F77B50">
        <w:rPr>
          <w:szCs w:val="20"/>
        </w:rPr>
        <w:t>de</w:t>
      </w:r>
      <w:r w:rsidR="00ED5B76">
        <w:rPr>
          <w:szCs w:val="20"/>
        </w:rPr>
        <w:t xml:space="preserve"> </w:t>
      </w:r>
      <w:r w:rsidR="00D22727">
        <w:rPr>
          <w:szCs w:val="20"/>
        </w:rPr>
        <w:t xml:space="preserve">sus </w:t>
      </w:r>
      <w:r w:rsidR="00F77B50">
        <w:rPr>
          <w:szCs w:val="20"/>
        </w:rPr>
        <w:t>informes.</w:t>
      </w:r>
    </w:p>
    <w:p w:rsidR="00F77B50" w:rsidRDefault="00994AF4" w:rsidP="00994AF4">
      <w:pPr>
        <w:spacing w:after="0" w:line="360" w:lineRule="auto"/>
        <w:jc w:val="both"/>
        <w:rPr>
          <w:szCs w:val="20"/>
        </w:rPr>
      </w:pPr>
      <w:r w:rsidRPr="00D8453A">
        <w:rPr>
          <w:szCs w:val="20"/>
        </w:rPr>
        <w:t>b) Falta de aportes metodológicos al diseño y la revisión (análisis crítico) de la investigación</w:t>
      </w:r>
      <w:r w:rsidR="00D22727">
        <w:rPr>
          <w:szCs w:val="20"/>
        </w:rPr>
        <w:t xml:space="preserve"> realizada con anterioridad</w:t>
      </w:r>
      <w:r w:rsidR="00F77B50">
        <w:rPr>
          <w:szCs w:val="20"/>
        </w:rPr>
        <w:t>.</w:t>
      </w:r>
      <w:r w:rsidRPr="00D8453A">
        <w:rPr>
          <w:szCs w:val="20"/>
        </w:rPr>
        <w:t xml:space="preserve"> </w:t>
      </w:r>
    </w:p>
    <w:p w:rsidR="00F77B50" w:rsidRDefault="00994AF4" w:rsidP="00994AF4">
      <w:pPr>
        <w:spacing w:after="0" w:line="360" w:lineRule="auto"/>
        <w:jc w:val="both"/>
        <w:rPr>
          <w:szCs w:val="20"/>
        </w:rPr>
      </w:pPr>
      <w:r w:rsidRPr="00D8453A">
        <w:rPr>
          <w:szCs w:val="20"/>
        </w:rPr>
        <w:t>c) Pobres incentivos para la continuidad, revisión, uso y mejora de la investigación existente sobre una misma pregunta clínica</w:t>
      </w:r>
      <w:r w:rsidR="00D22727">
        <w:rPr>
          <w:szCs w:val="20"/>
        </w:rPr>
        <w:t xml:space="preserve"> (discontinuidad)</w:t>
      </w:r>
      <w:r w:rsidR="00F77B50">
        <w:rPr>
          <w:szCs w:val="20"/>
        </w:rPr>
        <w:t xml:space="preserve">. </w:t>
      </w:r>
    </w:p>
    <w:p w:rsidR="00F77B50" w:rsidRDefault="00994AF4" w:rsidP="00994AF4">
      <w:pPr>
        <w:spacing w:after="0" w:line="360" w:lineRule="auto"/>
        <w:jc w:val="both"/>
        <w:rPr>
          <w:szCs w:val="20"/>
        </w:rPr>
      </w:pPr>
      <w:r w:rsidRPr="00D8453A">
        <w:rPr>
          <w:szCs w:val="20"/>
        </w:rPr>
        <w:t>d) Carencia de la integración apropiada de los resultados obtenidos en una investigación particular con las evidencias disponibles sobre una misma interrogante de estudio</w:t>
      </w:r>
      <w:r w:rsidR="00D22727">
        <w:rPr>
          <w:szCs w:val="20"/>
        </w:rPr>
        <w:t xml:space="preserve"> hasta el momento de su conclusión.</w:t>
      </w:r>
      <w:r w:rsidRPr="00D8453A">
        <w:rPr>
          <w:szCs w:val="20"/>
        </w:rPr>
        <w:t xml:space="preserve"> </w:t>
      </w:r>
    </w:p>
    <w:p w:rsidR="00A203E1" w:rsidRPr="00422A37" w:rsidRDefault="00A203E1" w:rsidP="00994AF4">
      <w:pPr>
        <w:spacing w:after="0" w:line="360" w:lineRule="auto"/>
        <w:jc w:val="both"/>
        <w:rPr>
          <w:b/>
          <w:szCs w:val="20"/>
        </w:rPr>
      </w:pPr>
    </w:p>
    <w:p w:rsidR="00D22727" w:rsidRPr="00ED5B76" w:rsidRDefault="00DE48F9" w:rsidP="00994AF4">
      <w:pPr>
        <w:spacing w:after="0" w:line="360" w:lineRule="auto"/>
        <w:jc w:val="both"/>
        <w:rPr>
          <w:b/>
          <w:szCs w:val="20"/>
        </w:rPr>
      </w:pPr>
      <w:r>
        <w:rPr>
          <w:b/>
          <w:szCs w:val="20"/>
        </w:rPr>
        <w:t xml:space="preserve">Etapa 3. </w:t>
      </w:r>
      <w:r w:rsidR="00D22727" w:rsidRPr="00ED5B76">
        <w:rPr>
          <w:b/>
          <w:szCs w:val="20"/>
        </w:rPr>
        <w:t>Publicación</w:t>
      </w:r>
      <w:r w:rsidR="00994AF4" w:rsidRPr="00ED5B76">
        <w:rPr>
          <w:b/>
          <w:szCs w:val="20"/>
        </w:rPr>
        <w:t xml:space="preserve"> </w:t>
      </w:r>
    </w:p>
    <w:p w:rsidR="00D22727" w:rsidRDefault="00994AF4" w:rsidP="00994AF4">
      <w:pPr>
        <w:spacing w:after="0" w:line="360" w:lineRule="auto"/>
        <w:jc w:val="both"/>
        <w:rPr>
          <w:szCs w:val="20"/>
        </w:rPr>
      </w:pPr>
      <w:r w:rsidRPr="00D8453A">
        <w:rPr>
          <w:szCs w:val="20"/>
        </w:rPr>
        <w:t>a) Presentación de informes de investigación incompleto</w:t>
      </w:r>
      <w:r w:rsidR="00D22727">
        <w:rPr>
          <w:szCs w:val="20"/>
        </w:rPr>
        <w:t>s sobre los estudios realizados.</w:t>
      </w:r>
      <w:r w:rsidRPr="00D8453A">
        <w:rPr>
          <w:szCs w:val="20"/>
        </w:rPr>
        <w:t xml:space="preserve"> </w:t>
      </w:r>
    </w:p>
    <w:p w:rsidR="00D22727" w:rsidRDefault="00994AF4" w:rsidP="00994AF4">
      <w:pPr>
        <w:spacing w:after="0" w:line="360" w:lineRule="auto"/>
        <w:jc w:val="both"/>
        <w:rPr>
          <w:szCs w:val="20"/>
        </w:rPr>
      </w:pPr>
      <w:r w:rsidRPr="00D8453A">
        <w:rPr>
          <w:szCs w:val="20"/>
        </w:rPr>
        <w:t>b) Acceso limitado al informe de investigación, conjuntos de datos, protocolos, i</w:t>
      </w:r>
      <w:r w:rsidR="00D22727">
        <w:rPr>
          <w:szCs w:val="20"/>
        </w:rPr>
        <w:t>nsumos y productos generados.</w:t>
      </w:r>
    </w:p>
    <w:p w:rsidR="00D22727" w:rsidRDefault="00994AF4" w:rsidP="00994AF4">
      <w:pPr>
        <w:spacing w:after="0" w:line="360" w:lineRule="auto"/>
        <w:jc w:val="both"/>
        <w:rPr>
          <w:szCs w:val="20"/>
        </w:rPr>
      </w:pPr>
      <w:r w:rsidRPr="00D8453A">
        <w:rPr>
          <w:szCs w:val="20"/>
        </w:rPr>
        <w:lastRenderedPageBreak/>
        <w:t xml:space="preserve">c) Ausencia de </w:t>
      </w:r>
      <w:r w:rsidR="00D22727">
        <w:rPr>
          <w:szCs w:val="20"/>
        </w:rPr>
        <w:t xml:space="preserve">un </w:t>
      </w:r>
      <w:r w:rsidRPr="00D8453A">
        <w:rPr>
          <w:szCs w:val="20"/>
        </w:rPr>
        <w:t xml:space="preserve">registro público </w:t>
      </w:r>
      <w:r w:rsidR="00D22727">
        <w:rPr>
          <w:szCs w:val="20"/>
        </w:rPr>
        <w:t xml:space="preserve">apropiado para </w:t>
      </w:r>
      <w:r w:rsidRPr="00D8453A">
        <w:rPr>
          <w:szCs w:val="20"/>
        </w:rPr>
        <w:t xml:space="preserve">los protocolos </w:t>
      </w:r>
      <w:r w:rsidR="00D22727">
        <w:rPr>
          <w:szCs w:val="20"/>
        </w:rPr>
        <w:t>de ensayos clínicos antes de su comienzo.</w:t>
      </w:r>
    </w:p>
    <w:p w:rsidR="00EE1634" w:rsidRDefault="00D22727" w:rsidP="00994AF4">
      <w:pPr>
        <w:spacing w:after="0" w:line="360" w:lineRule="auto"/>
        <w:jc w:val="both"/>
        <w:rPr>
          <w:szCs w:val="20"/>
        </w:rPr>
      </w:pPr>
      <w:r>
        <w:rPr>
          <w:szCs w:val="20"/>
        </w:rPr>
        <w:t>d</w:t>
      </w:r>
      <w:r w:rsidR="00994AF4" w:rsidRPr="00D8453A">
        <w:rPr>
          <w:szCs w:val="20"/>
        </w:rPr>
        <w:t>) Pobre conocimiento y empleo de las guías o directrices para la presentación de informes de investigación</w:t>
      </w:r>
      <w:r w:rsidR="00E94871">
        <w:rPr>
          <w:szCs w:val="20"/>
        </w:rPr>
        <w:t>,</w:t>
      </w:r>
      <w:r w:rsidR="00994AF4" w:rsidRPr="00D8453A">
        <w:rPr>
          <w:szCs w:val="20"/>
        </w:rPr>
        <w:t xml:space="preserve"> según tipo de estudio realizado</w:t>
      </w:r>
      <w:r w:rsidR="00E94871">
        <w:rPr>
          <w:szCs w:val="20"/>
        </w:rPr>
        <w:t>,</w:t>
      </w:r>
      <w:r w:rsidR="00994AF4" w:rsidRPr="00D8453A">
        <w:rPr>
          <w:szCs w:val="20"/>
        </w:rPr>
        <w:t xml:space="preserve"> para la preparación de informes utilizables y sin sesgos, como CONSORT, </w:t>
      </w:r>
      <w:r w:rsidR="00072F7F">
        <w:rPr>
          <w:szCs w:val="20"/>
        </w:rPr>
        <w:t>STR</w:t>
      </w:r>
      <w:r w:rsidR="00E94871">
        <w:rPr>
          <w:szCs w:val="20"/>
        </w:rPr>
        <w:t>I</w:t>
      </w:r>
      <w:r w:rsidR="00072F7F">
        <w:rPr>
          <w:szCs w:val="20"/>
        </w:rPr>
        <w:t xml:space="preserve">BE, PRISMA, ARRIVE, </w:t>
      </w:r>
      <w:r w:rsidR="00994AF4" w:rsidRPr="00D8453A">
        <w:rPr>
          <w:szCs w:val="20"/>
        </w:rPr>
        <w:t>STARD</w:t>
      </w:r>
      <w:r w:rsidR="00072F7F">
        <w:rPr>
          <w:szCs w:val="20"/>
        </w:rPr>
        <w:t>, SQUIRE, AGREE</w:t>
      </w:r>
      <w:r w:rsidR="00994AF4" w:rsidRPr="00D8453A">
        <w:rPr>
          <w:szCs w:val="20"/>
        </w:rPr>
        <w:t xml:space="preserve"> y otras ex</w:t>
      </w:r>
      <w:r w:rsidR="00EE1634">
        <w:rPr>
          <w:szCs w:val="20"/>
        </w:rPr>
        <w:t>istentes a escala internacional</w:t>
      </w:r>
      <w:r w:rsidR="00994AF4" w:rsidRPr="00D8453A">
        <w:rPr>
          <w:szCs w:val="20"/>
        </w:rPr>
        <w:t xml:space="preserve"> </w:t>
      </w:r>
      <w:r w:rsidR="00EE1634">
        <w:rPr>
          <w:szCs w:val="20"/>
        </w:rPr>
        <w:t xml:space="preserve">por parte de </w:t>
      </w:r>
      <w:r w:rsidR="00EE1634" w:rsidRPr="00D8453A">
        <w:rPr>
          <w:szCs w:val="20"/>
        </w:rPr>
        <w:t>autores y editores</w:t>
      </w:r>
      <w:r w:rsidR="00EE1634">
        <w:rPr>
          <w:szCs w:val="20"/>
        </w:rPr>
        <w:t>.</w:t>
      </w:r>
    </w:p>
    <w:p w:rsidR="00EE1634" w:rsidRDefault="00EE1634" w:rsidP="00994AF4">
      <w:pPr>
        <w:spacing w:after="0" w:line="360" w:lineRule="auto"/>
        <w:jc w:val="both"/>
        <w:rPr>
          <w:szCs w:val="20"/>
        </w:rPr>
      </w:pPr>
      <w:r>
        <w:rPr>
          <w:szCs w:val="20"/>
        </w:rPr>
        <w:t>e</w:t>
      </w:r>
      <w:r w:rsidR="00994AF4" w:rsidRPr="00D8453A">
        <w:rPr>
          <w:szCs w:val="20"/>
        </w:rPr>
        <w:t xml:space="preserve">) Énfasis en los juicios de expertos </w:t>
      </w:r>
      <w:r w:rsidR="00ED5B76">
        <w:rPr>
          <w:szCs w:val="20"/>
        </w:rPr>
        <w:t>con respecto a</w:t>
      </w:r>
      <w:r w:rsidR="00994AF4" w:rsidRPr="00D8453A">
        <w:rPr>
          <w:szCs w:val="20"/>
        </w:rPr>
        <w:t xml:space="preserve"> la contribución al conocimiento de los artículos presentados a las revistas en detrimento de la evaluación de la adecuación del diseño, la rigurosidad de los métodos y la usabilid</w:t>
      </w:r>
      <w:r>
        <w:rPr>
          <w:szCs w:val="20"/>
        </w:rPr>
        <w:t>ad del informe de investigación.</w:t>
      </w:r>
      <w:r w:rsidR="00994AF4" w:rsidRPr="00D8453A">
        <w:rPr>
          <w:szCs w:val="20"/>
        </w:rPr>
        <w:t xml:space="preserve"> </w:t>
      </w:r>
    </w:p>
    <w:p w:rsidR="00EE1634" w:rsidRDefault="00EE1634" w:rsidP="00994AF4">
      <w:pPr>
        <w:spacing w:after="0" w:line="360" w:lineRule="auto"/>
        <w:jc w:val="both"/>
        <w:rPr>
          <w:szCs w:val="20"/>
        </w:rPr>
      </w:pPr>
      <w:r>
        <w:rPr>
          <w:szCs w:val="20"/>
        </w:rPr>
        <w:t>f</w:t>
      </w:r>
      <w:r w:rsidR="00994AF4" w:rsidRPr="00D8453A">
        <w:rPr>
          <w:szCs w:val="20"/>
        </w:rPr>
        <w:t xml:space="preserve">) Ausencia de una revisión </w:t>
      </w:r>
      <w:r w:rsidR="0006373E">
        <w:rPr>
          <w:szCs w:val="20"/>
        </w:rPr>
        <w:t xml:space="preserve">por pares </w:t>
      </w:r>
      <w:r w:rsidR="00ED5B76" w:rsidRPr="00D8453A">
        <w:rPr>
          <w:szCs w:val="20"/>
        </w:rPr>
        <w:t xml:space="preserve">de los aspectos metodológicos </w:t>
      </w:r>
      <w:r w:rsidR="00994AF4" w:rsidRPr="00D8453A">
        <w:rPr>
          <w:szCs w:val="20"/>
        </w:rPr>
        <w:t xml:space="preserve">y de </w:t>
      </w:r>
      <w:r w:rsidR="0006373E" w:rsidRPr="00D8453A">
        <w:rPr>
          <w:szCs w:val="20"/>
        </w:rPr>
        <w:t>la usabilidad, aplicabilidad y utilidad de los resul</w:t>
      </w:r>
      <w:r w:rsidR="0006373E">
        <w:rPr>
          <w:szCs w:val="20"/>
        </w:rPr>
        <w:t>tados obtenidos con la investigación</w:t>
      </w:r>
      <w:r w:rsidR="0006373E" w:rsidRPr="00D8453A">
        <w:rPr>
          <w:szCs w:val="20"/>
        </w:rPr>
        <w:t xml:space="preserve"> </w:t>
      </w:r>
      <w:r w:rsidR="0006373E">
        <w:rPr>
          <w:szCs w:val="20"/>
        </w:rPr>
        <w:t xml:space="preserve">por parte de los </w:t>
      </w:r>
      <w:r w:rsidR="00994AF4" w:rsidRPr="00D8453A">
        <w:rPr>
          <w:szCs w:val="20"/>
        </w:rPr>
        <w:t>usuarios finales</w:t>
      </w:r>
      <w:r>
        <w:rPr>
          <w:szCs w:val="20"/>
        </w:rPr>
        <w:t>.</w:t>
      </w:r>
      <w:r w:rsidR="00994AF4" w:rsidRPr="00D8453A">
        <w:rPr>
          <w:szCs w:val="20"/>
        </w:rPr>
        <w:t xml:space="preserve"> </w:t>
      </w:r>
    </w:p>
    <w:p w:rsidR="00EE1634" w:rsidRDefault="00EE1634" w:rsidP="00994AF4">
      <w:pPr>
        <w:spacing w:after="0" w:line="360" w:lineRule="auto"/>
        <w:jc w:val="both"/>
        <w:rPr>
          <w:szCs w:val="20"/>
        </w:rPr>
      </w:pPr>
      <w:r>
        <w:rPr>
          <w:szCs w:val="20"/>
        </w:rPr>
        <w:t>g</w:t>
      </w:r>
      <w:r w:rsidR="00994AF4" w:rsidRPr="00D8453A">
        <w:rPr>
          <w:szCs w:val="20"/>
        </w:rPr>
        <w:t xml:space="preserve">) Restricciones de espacio en las revistas, que impiden la publicación de los detalles completos </w:t>
      </w:r>
      <w:r w:rsidR="0006373E">
        <w:rPr>
          <w:szCs w:val="20"/>
        </w:rPr>
        <w:t xml:space="preserve">sobre las </w:t>
      </w:r>
      <w:r w:rsidR="00994AF4" w:rsidRPr="00D8453A">
        <w:rPr>
          <w:szCs w:val="20"/>
        </w:rPr>
        <w:t xml:space="preserve">intervenciones y pruebas </w:t>
      </w:r>
      <w:r w:rsidR="0006373E">
        <w:rPr>
          <w:szCs w:val="20"/>
        </w:rPr>
        <w:t xml:space="preserve">realizadas </w:t>
      </w:r>
      <w:r w:rsidR="00994AF4" w:rsidRPr="00D8453A">
        <w:rPr>
          <w:szCs w:val="20"/>
        </w:rPr>
        <w:t>con vistas a</w:t>
      </w:r>
      <w:r>
        <w:rPr>
          <w:szCs w:val="20"/>
        </w:rPr>
        <w:t xml:space="preserve"> aumentar su reproducibilidad.</w:t>
      </w:r>
    </w:p>
    <w:p w:rsidR="00994AF4" w:rsidRPr="00D8453A" w:rsidRDefault="00EE1634" w:rsidP="00994AF4">
      <w:pPr>
        <w:spacing w:after="0" w:line="360" w:lineRule="auto"/>
        <w:jc w:val="both"/>
        <w:rPr>
          <w:szCs w:val="20"/>
        </w:rPr>
      </w:pPr>
      <w:r>
        <w:rPr>
          <w:szCs w:val="20"/>
        </w:rPr>
        <w:t>h</w:t>
      </w:r>
      <w:r w:rsidR="00994AF4" w:rsidRPr="00D8453A">
        <w:rPr>
          <w:szCs w:val="20"/>
        </w:rPr>
        <w:t xml:space="preserve">) Falta de apoyo suficiente para el depósito de copias de los artículos publicados en repositorios con acceso gratuito de manera que los médicos e investigadores dispongan de los detalles necesarios sobre los tratamientos, pruebas o los instrumentos estudiados. </w:t>
      </w:r>
    </w:p>
    <w:p w:rsidR="00994AF4" w:rsidRPr="00D8453A" w:rsidRDefault="00994AF4" w:rsidP="00994AF4">
      <w:pPr>
        <w:spacing w:after="0" w:line="360" w:lineRule="auto"/>
        <w:jc w:val="both"/>
        <w:rPr>
          <w:szCs w:val="20"/>
        </w:rPr>
      </w:pPr>
    </w:p>
    <w:p w:rsidR="00D6263A" w:rsidRDefault="00E9375E" w:rsidP="00E9375E">
      <w:pPr>
        <w:spacing w:after="0" w:line="360" w:lineRule="auto"/>
        <w:jc w:val="both"/>
        <w:rPr>
          <w:szCs w:val="20"/>
        </w:rPr>
      </w:pPr>
      <w:r w:rsidRPr="00E9375E">
        <w:rPr>
          <w:szCs w:val="20"/>
        </w:rPr>
        <w:t xml:space="preserve">Hoy, cinco estrategias marcan la búsqueda de una investigación más eficiente: </w:t>
      </w:r>
    </w:p>
    <w:p w:rsidR="00D6263A" w:rsidRDefault="00D6263A" w:rsidP="00E9375E">
      <w:pPr>
        <w:spacing w:after="0" w:line="360" w:lineRule="auto"/>
        <w:jc w:val="both"/>
        <w:rPr>
          <w:szCs w:val="20"/>
        </w:rPr>
      </w:pPr>
    </w:p>
    <w:p w:rsidR="00D6263A" w:rsidRDefault="00E9375E" w:rsidP="00E9375E">
      <w:pPr>
        <w:spacing w:after="0" w:line="360" w:lineRule="auto"/>
        <w:jc w:val="both"/>
        <w:rPr>
          <w:szCs w:val="20"/>
        </w:rPr>
      </w:pPr>
      <w:r>
        <w:rPr>
          <w:szCs w:val="20"/>
        </w:rPr>
        <w:t xml:space="preserve">1) Relevancia </w:t>
      </w:r>
      <w:r w:rsidRPr="00E9375E">
        <w:rPr>
          <w:szCs w:val="20"/>
        </w:rPr>
        <w:t>de la investigación</w:t>
      </w:r>
      <w:r w:rsidR="00D6263A">
        <w:rPr>
          <w:szCs w:val="20"/>
        </w:rPr>
        <w:t>.</w:t>
      </w:r>
      <w:r>
        <w:rPr>
          <w:szCs w:val="20"/>
        </w:rPr>
        <w:t xml:space="preserve"> </w:t>
      </w:r>
    </w:p>
    <w:p w:rsidR="00D6263A" w:rsidRDefault="00E9375E" w:rsidP="00E9375E">
      <w:pPr>
        <w:spacing w:after="0" w:line="360" w:lineRule="auto"/>
        <w:jc w:val="both"/>
        <w:rPr>
          <w:szCs w:val="20"/>
        </w:rPr>
      </w:pPr>
      <w:r>
        <w:rPr>
          <w:szCs w:val="20"/>
        </w:rPr>
        <w:t xml:space="preserve">2) Rigurosidad </w:t>
      </w:r>
      <w:r w:rsidRPr="00E9375E">
        <w:rPr>
          <w:szCs w:val="20"/>
        </w:rPr>
        <w:t>de la metodología de la investigación</w:t>
      </w:r>
      <w:r w:rsidR="00D6263A">
        <w:rPr>
          <w:szCs w:val="20"/>
        </w:rPr>
        <w:t>.</w:t>
      </w:r>
      <w:r>
        <w:rPr>
          <w:szCs w:val="20"/>
        </w:rPr>
        <w:t xml:space="preserve"> </w:t>
      </w:r>
    </w:p>
    <w:p w:rsidR="00D6263A" w:rsidRDefault="00E9375E" w:rsidP="00E9375E">
      <w:pPr>
        <w:spacing w:after="0" w:line="360" w:lineRule="auto"/>
        <w:jc w:val="both"/>
        <w:rPr>
          <w:szCs w:val="20"/>
        </w:rPr>
      </w:pPr>
      <w:r>
        <w:rPr>
          <w:szCs w:val="20"/>
        </w:rPr>
        <w:t xml:space="preserve">3) </w:t>
      </w:r>
      <w:r w:rsidRPr="00E9375E">
        <w:rPr>
          <w:szCs w:val="20"/>
        </w:rPr>
        <w:t>Eficiencia de la regulación de la investigación</w:t>
      </w:r>
      <w:r w:rsidR="00D6263A">
        <w:rPr>
          <w:szCs w:val="20"/>
        </w:rPr>
        <w:t>.</w:t>
      </w:r>
      <w:r>
        <w:rPr>
          <w:szCs w:val="20"/>
        </w:rPr>
        <w:t xml:space="preserve"> </w:t>
      </w:r>
    </w:p>
    <w:p w:rsidR="00D6263A" w:rsidRDefault="00E9375E" w:rsidP="00E9375E">
      <w:pPr>
        <w:spacing w:after="0" w:line="360" w:lineRule="auto"/>
        <w:jc w:val="both"/>
        <w:rPr>
          <w:szCs w:val="20"/>
        </w:rPr>
      </w:pPr>
      <w:r>
        <w:rPr>
          <w:szCs w:val="20"/>
        </w:rPr>
        <w:t xml:space="preserve">4) </w:t>
      </w:r>
      <w:r w:rsidRPr="00E9375E">
        <w:rPr>
          <w:szCs w:val="20"/>
        </w:rPr>
        <w:t>Acce</w:t>
      </w:r>
      <w:r>
        <w:rPr>
          <w:szCs w:val="20"/>
        </w:rPr>
        <w:t>s</w:t>
      </w:r>
      <w:r w:rsidRPr="00E9375E">
        <w:rPr>
          <w:szCs w:val="20"/>
        </w:rPr>
        <w:t>ibilidad a los resultados de la investigación</w:t>
      </w:r>
      <w:r w:rsidR="00D6263A">
        <w:rPr>
          <w:szCs w:val="20"/>
        </w:rPr>
        <w:t>.</w:t>
      </w:r>
      <w:r>
        <w:rPr>
          <w:szCs w:val="20"/>
        </w:rPr>
        <w:t xml:space="preserve"> </w:t>
      </w:r>
    </w:p>
    <w:p w:rsidR="00642124" w:rsidRDefault="00E9375E" w:rsidP="00E9375E">
      <w:pPr>
        <w:spacing w:after="0" w:line="360" w:lineRule="auto"/>
        <w:jc w:val="both"/>
        <w:rPr>
          <w:szCs w:val="20"/>
        </w:rPr>
      </w:pPr>
      <w:r>
        <w:rPr>
          <w:szCs w:val="20"/>
        </w:rPr>
        <w:t xml:space="preserve">5) Integridad </w:t>
      </w:r>
      <w:r w:rsidRPr="00E9375E">
        <w:rPr>
          <w:szCs w:val="20"/>
        </w:rPr>
        <w:t>en la difusión de la investigación</w:t>
      </w:r>
      <w:r>
        <w:rPr>
          <w:szCs w:val="20"/>
        </w:rPr>
        <w:t>.</w:t>
      </w:r>
    </w:p>
    <w:p w:rsidR="00D6263A" w:rsidRDefault="00D6263A" w:rsidP="00E9375E">
      <w:pPr>
        <w:spacing w:after="0" w:line="360" w:lineRule="auto"/>
        <w:jc w:val="both"/>
        <w:rPr>
          <w:szCs w:val="20"/>
        </w:rPr>
      </w:pPr>
    </w:p>
    <w:p w:rsidR="00D6263A" w:rsidRDefault="00D6263A" w:rsidP="00E9375E">
      <w:pPr>
        <w:spacing w:after="0" w:line="360" w:lineRule="auto"/>
        <w:jc w:val="both"/>
        <w:rPr>
          <w:szCs w:val="20"/>
        </w:rPr>
      </w:pPr>
    </w:p>
    <w:p w:rsidR="00D6263A" w:rsidRDefault="00D6263A" w:rsidP="00E9375E">
      <w:pPr>
        <w:spacing w:after="0" w:line="360" w:lineRule="auto"/>
        <w:jc w:val="both"/>
        <w:rPr>
          <w:szCs w:val="20"/>
        </w:rPr>
      </w:pPr>
    </w:p>
    <w:p w:rsidR="00E9375E" w:rsidRDefault="00E9375E" w:rsidP="00E9375E">
      <w:pPr>
        <w:spacing w:after="0" w:line="360" w:lineRule="auto"/>
        <w:jc w:val="both"/>
        <w:rPr>
          <w:szCs w:val="20"/>
        </w:rPr>
      </w:pPr>
    </w:p>
    <w:p w:rsidR="00E9375E" w:rsidRDefault="00E9375E" w:rsidP="00E9375E">
      <w:pPr>
        <w:spacing w:after="0" w:line="360" w:lineRule="auto"/>
        <w:jc w:val="both"/>
        <w:rPr>
          <w:b/>
          <w:szCs w:val="20"/>
        </w:rPr>
      </w:pPr>
      <w:r>
        <w:rPr>
          <w:b/>
          <w:noProof/>
          <w:szCs w:val="20"/>
          <w:lang w:eastAsia="es-ES"/>
        </w:rPr>
        <w:lastRenderedPageBreak/>
        <w:drawing>
          <wp:inline distT="0" distB="0" distL="0" distR="0" wp14:anchorId="5D9BA8A2" wp14:editId="37A1344E">
            <wp:extent cx="6374926" cy="2247900"/>
            <wp:effectExtent l="0" t="0" r="698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í Research wast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1174" cy="2250103"/>
                    </a:xfrm>
                    <a:prstGeom prst="rect">
                      <a:avLst/>
                    </a:prstGeom>
                  </pic:spPr>
                </pic:pic>
              </a:graphicData>
            </a:graphic>
          </wp:inline>
        </w:drawing>
      </w:r>
    </w:p>
    <w:p w:rsidR="00E9375E" w:rsidRPr="00D6263A" w:rsidRDefault="00E9375E" w:rsidP="00E9375E">
      <w:pPr>
        <w:spacing w:after="0" w:line="360" w:lineRule="auto"/>
        <w:jc w:val="center"/>
        <w:rPr>
          <w:b/>
          <w:szCs w:val="20"/>
        </w:rPr>
      </w:pPr>
      <w:r w:rsidRPr="00D6263A">
        <w:rPr>
          <w:b/>
          <w:szCs w:val="20"/>
        </w:rPr>
        <w:t>Malgasto de fondos y recursos en la investigación y la comunicación de los resultados</w:t>
      </w:r>
    </w:p>
    <w:p w:rsidR="00E9375E" w:rsidRPr="00422A37" w:rsidRDefault="00E9375E" w:rsidP="00E9375E">
      <w:pPr>
        <w:spacing w:after="0" w:line="360" w:lineRule="auto"/>
        <w:jc w:val="center"/>
        <w:rPr>
          <w:szCs w:val="20"/>
        </w:rPr>
      </w:pPr>
      <w:r w:rsidRPr="00DC7FFE">
        <w:rPr>
          <w:szCs w:val="20"/>
          <w:lang w:val="en-US"/>
        </w:rPr>
        <w:t xml:space="preserve">Fuente: </w:t>
      </w:r>
      <w:proofErr w:type="spellStart"/>
      <w:r w:rsidRPr="00DC7FFE">
        <w:rPr>
          <w:szCs w:val="20"/>
          <w:lang w:val="en-US"/>
        </w:rPr>
        <w:t>Mo</w:t>
      </w:r>
      <w:r>
        <w:rPr>
          <w:szCs w:val="20"/>
          <w:lang w:val="en-US"/>
        </w:rPr>
        <w:t>her</w:t>
      </w:r>
      <w:proofErr w:type="spellEnd"/>
      <w:r>
        <w:rPr>
          <w:szCs w:val="20"/>
          <w:lang w:val="en-US"/>
        </w:rPr>
        <w:t xml:space="preserve"> D, </w:t>
      </w:r>
      <w:proofErr w:type="spellStart"/>
      <w:r>
        <w:rPr>
          <w:szCs w:val="20"/>
          <w:lang w:val="en-US"/>
        </w:rPr>
        <w:t>Glasziou</w:t>
      </w:r>
      <w:proofErr w:type="spellEnd"/>
      <w:r>
        <w:rPr>
          <w:szCs w:val="20"/>
          <w:lang w:val="en-US"/>
        </w:rPr>
        <w:t xml:space="preserve"> P, Chalmers I, Nasser M, </w:t>
      </w:r>
      <w:proofErr w:type="spellStart"/>
      <w:r>
        <w:rPr>
          <w:szCs w:val="20"/>
          <w:lang w:val="en-US"/>
        </w:rPr>
        <w:t>Bossuyt</w:t>
      </w:r>
      <w:proofErr w:type="spellEnd"/>
      <w:r>
        <w:rPr>
          <w:szCs w:val="20"/>
          <w:lang w:val="en-US"/>
        </w:rPr>
        <w:t xml:space="preserve"> PM5, </w:t>
      </w:r>
      <w:proofErr w:type="spellStart"/>
      <w:r>
        <w:rPr>
          <w:szCs w:val="20"/>
          <w:lang w:val="en-US"/>
        </w:rPr>
        <w:t>Korevaar</w:t>
      </w:r>
      <w:proofErr w:type="spellEnd"/>
      <w:r>
        <w:rPr>
          <w:szCs w:val="20"/>
          <w:lang w:val="en-US"/>
        </w:rPr>
        <w:t xml:space="preserve"> DA</w:t>
      </w:r>
      <w:r w:rsidRPr="00DC7FFE">
        <w:rPr>
          <w:szCs w:val="20"/>
          <w:lang w:val="en-US"/>
        </w:rPr>
        <w:t>, Graham ID</w:t>
      </w:r>
      <w:r>
        <w:rPr>
          <w:szCs w:val="20"/>
          <w:lang w:val="en-US"/>
        </w:rPr>
        <w:t xml:space="preserve">. </w:t>
      </w:r>
      <w:r w:rsidRPr="00422A37">
        <w:rPr>
          <w:szCs w:val="20"/>
          <w:lang w:val="en-US"/>
        </w:rPr>
        <w:t>Increasing value and reducing waste in biomedical research: who's listening?</w:t>
      </w:r>
      <w:r>
        <w:rPr>
          <w:szCs w:val="20"/>
          <w:lang w:val="en-US"/>
        </w:rPr>
        <w:t xml:space="preserve"> </w:t>
      </w:r>
      <w:proofErr w:type="spellStart"/>
      <w:r w:rsidRPr="00422A37">
        <w:rPr>
          <w:szCs w:val="20"/>
        </w:rPr>
        <w:t>Lancet</w:t>
      </w:r>
      <w:proofErr w:type="spellEnd"/>
      <w:r w:rsidRPr="00422A37">
        <w:rPr>
          <w:szCs w:val="20"/>
        </w:rPr>
        <w:t>. 2016</w:t>
      </w:r>
      <w:r>
        <w:rPr>
          <w:szCs w:val="20"/>
        </w:rPr>
        <w:t>;</w:t>
      </w:r>
      <w:r w:rsidRPr="00422A37">
        <w:rPr>
          <w:szCs w:val="20"/>
        </w:rPr>
        <w:t xml:space="preserve"> 387(10027):1573-86. D</w:t>
      </w:r>
      <w:r>
        <w:rPr>
          <w:szCs w:val="20"/>
        </w:rPr>
        <w:t xml:space="preserve">isponible en: </w:t>
      </w:r>
      <w:hyperlink r:id="rId11" w:history="1">
        <w:r w:rsidRPr="000B1FB2">
          <w:rPr>
            <w:rStyle w:val="Hipervnculo"/>
            <w:szCs w:val="20"/>
          </w:rPr>
          <w:t>http://www.mazums.ac.ir/Dorsapax/Data/Sub_30/File/PIIS0140673615003074.pdf</w:t>
        </w:r>
      </w:hyperlink>
      <w:r>
        <w:rPr>
          <w:szCs w:val="20"/>
        </w:rPr>
        <w:t xml:space="preserve"> </w:t>
      </w:r>
      <w:r w:rsidRPr="00422A37">
        <w:rPr>
          <w:szCs w:val="20"/>
        </w:rPr>
        <w:t xml:space="preserve"> </w:t>
      </w:r>
    </w:p>
    <w:p w:rsidR="00E9375E" w:rsidRPr="00E9375E" w:rsidRDefault="00E9375E" w:rsidP="00E9375E">
      <w:pPr>
        <w:spacing w:after="0" w:line="360" w:lineRule="auto"/>
        <w:jc w:val="both"/>
        <w:rPr>
          <w:szCs w:val="20"/>
        </w:rPr>
      </w:pPr>
    </w:p>
    <w:p w:rsidR="00642124" w:rsidRPr="00642124" w:rsidRDefault="00642124" w:rsidP="00994AF4">
      <w:pPr>
        <w:spacing w:after="0" w:line="360" w:lineRule="auto"/>
        <w:rPr>
          <w:b/>
          <w:szCs w:val="20"/>
        </w:rPr>
      </w:pPr>
    </w:p>
    <w:p w:rsidR="0055516A" w:rsidRDefault="00994AF4" w:rsidP="00994AF4">
      <w:pPr>
        <w:spacing w:after="0" w:line="360" w:lineRule="auto"/>
        <w:rPr>
          <w:rStyle w:val="Hipervnculo"/>
          <w:szCs w:val="20"/>
        </w:rPr>
      </w:pPr>
      <w:r w:rsidRPr="00EE1634">
        <w:rPr>
          <w:b/>
          <w:szCs w:val="20"/>
          <w:lang w:val="en-US"/>
        </w:rPr>
        <w:t>Fuente</w:t>
      </w:r>
      <w:r w:rsidRPr="00D8453A">
        <w:rPr>
          <w:szCs w:val="20"/>
          <w:lang w:val="en-US"/>
        </w:rPr>
        <w:t xml:space="preserve">: Chalmers I, </w:t>
      </w:r>
      <w:proofErr w:type="spellStart"/>
      <w:r w:rsidRPr="00D8453A">
        <w:rPr>
          <w:szCs w:val="20"/>
          <w:lang w:val="en-US"/>
        </w:rPr>
        <w:t>Glasziou</w:t>
      </w:r>
      <w:proofErr w:type="spellEnd"/>
      <w:r w:rsidRPr="00D8453A">
        <w:rPr>
          <w:szCs w:val="20"/>
          <w:lang w:val="en-US"/>
        </w:rPr>
        <w:t xml:space="preserve"> P. Avoidable waste in the production and reporting of research evidence. </w:t>
      </w:r>
      <w:proofErr w:type="spellStart"/>
      <w:r w:rsidRPr="00433B61">
        <w:rPr>
          <w:szCs w:val="20"/>
        </w:rPr>
        <w:t>Lancet</w:t>
      </w:r>
      <w:proofErr w:type="spellEnd"/>
      <w:r w:rsidRPr="00433B61">
        <w:rPr>
          <w:szCs w:val="20"/>
        </w:rPr>
        <w:t xml:space="preserve"> 2009; 374: 86–9</w:t>
      </w:r>
      <w:r w:rsidRPr="00D8453A">
        <w:rPr>
          <w:szCs w:val="20"/>
        </w:rPr>
        <w:t xml:space="preserve">. Disponible en: </w:t>
      </w:r>
      <w:hyperlink r:id="rId12" w:history="1">
        <w:r w:rsidRPr="00D8453A">
          <w:rPr>
            <w:rStyle w:val="Hipervnculo"/>
            <w:szCs w:val="20"/>
          </w:rPr>
          <w:t>https://www.researchgate.net/publication/40028343_Avoidable_Waste_in_the_Production_and_Reporting_of_Research_Evidence</w:t>
        </w:r>
      </w:hyperlink>
    </w:p>
    <w:p w:rsidR="00800A41" w:rsidRDefault="00800A41" w:rsidP="00994AF4">
      <w:pPr>
        <w:spacing w:after="0" w:line="360" w:lineRule="auto"/>
        <w:rPr>
          <w:szCs w:val="20"/>
        </w:rPr>
      </w:pPr>
    </w:p>
    <w:p w:rsidR="00D6263A" w:rsidRDefault="00D6263A" w:rsidP="00994AF4">
      <w:pPr>
        <w:spacing w:after="0" w:line="360" w:lineRule="auto"/>
        <w:rPr>
          <w:szCs w:val="20"/>
        </w:rPr>
      </w:pPr>
    </w:p>
    <w:p w:rsidR="00EE1634" w:rsidRPr="00EE1634" w:rsidRDefault="00EE1634" w:rsidP="00EE1634">
      <w:pPr>
        <w:spacing w:after="0" w:line="360" w:lineRule="auto"/>
        <w:rPr>
          <w:szCs w:val="20"/>
        </w:rPr>
      </w:pPr>
    </w:p>
    <w:p w:rsidR="00EE1634" w:rsidRPr="00EE1634" w:rsidRDefault="00EE1634" w:rsidP="00EE1634">
      <w:pPr>
        <w:spacing w:after="0" w:line="360" w:lineRule="auto"/>
        <w:jc w:val="both"/>
        <w:rPr>
          <w:rFonts w:eastAsia="Times New Roman"/>
          <w:szCs w:val="20"/>
          <w:lang w:eastAsia="es-ES"/>
        </w:rPr>
      </w:pPr>
      <w:r w:rsidRPr="00EE1634">
        <w:rPr>
          <w:rFonts w:eastAsia="Times New Roman"/>
          <w:b/>
          <w:bCs/>
          <w:noProof/>
          <w:color w:val="0000FF"/>
          <w:szCs w:val="20"/>
          <w:lang w:eastAsia="es-ES"/>
        </w:rPr>
        <w:drawing>
          <wp:anchor distT="0" distB="0" distL="114300" distR="114300" simplePos="0" relativeHeight="251658240" behindDoc="0" locked="0" layoutInCell="1" allowOverlap="1" wp14:anchorId="362FF94F" wp14:editId="697C1FB1">
            <wp:simplePos x="0" y="0"/>
            <wp:positionH relativeFrom="column">
              <wp:posOffset>-3810</wp:posOffset>
            </wp:positionH>
            <wp:positionV relativeFrom="paragraph">
              <wp:posOffset>62230</wp:posOffset>
            </wp:positionV>
            <wp:extent cx="1019175" cy="1019175"/>
            <wp:effectExtent l="0" t="0" r="9525" b="9525"/>
            <wp:wrapSquare wrapText="bothSides"/>
            <wp:docPr id="4" name="Imagen 4" descr="Ruben_Andal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ben_Andali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634">
        <w:rPr>
          <w:rFonts w:eastAsia="Times New Roman"/>
          <w:b/>
          <w:bCs/>
          <w:szCs w:val="20"/>
          <w:lang w:eastAsia="es-ES"/>
        </w:rPr>
        <w:t>Correspondencia</w:t>
      </w:r>
    </w:p>
    <w:p w:rsidR="00EE1634" w:rsidRPr="00EE1634" w:rsidRDefault="00EE1634" w:rsidP="00EE1634">
      <w:pPr>
        <w:spacing w:after="0" w:line="360" w:lineRule="auto"/>
        <w:jc w:val="both"/>
        <w:rPr>
          <w:rFonts w:eastAsia="Times New Roman"/>
          <w:szCs w:val="20"/>
          <w:lang w:eastAsia="es-ES"/>
        </w:rPr>
      </w:pPr>
      <w:r w:rsidRPr="00EE1634">
        <w:rPr>
          <w:rFonts w:eastAsia="Times New Roman"/>
          <w:szCs w:val="20"/>
          <w:lang w:eastAsia="es-ES"/>
        </w:rPr>
        <w:t>Lic. Rubén Cañedo Andalia. Centro Virtual para el Aprendizaje y la Investigación en Salud. Centro Provincial de Información de Ciencias Médicas. Universidad de Ciencias Médicas de Holguín. Correo electrónico: ruben@infomed.sld.cu</w:t>
      </w:r>
    </w:p>
    <w:p w:rsidR="00EE1634" w:rsidRDefault="00EE1634" w:rsidP="00EE1634">
      <w:pPr>
        <w:spacing w:after="0" w:line="360" w:lineRule="auto"/>
        <w:jc w:val="both"/>
        <w:rPr>
          <w:rFonts w:eastAsia="Times New Roman"/>
          <w:b/>
          <w:bCs/>
          <w:szCs w:val="20"/>
          <w:lang w:eastAsia="es-ES"/>
        </w:rPr>
      </w:pPr>
    </w:p>
    <w:p w:rsidR="00D6263A" w:rsidRDefault="00D6263A" w:rsidP="00EE1634">
      <w:pPr>
        <w:spacing w:after="0" w:line="360" w:lineRule="auto"/>
        <w:jc w:val="both"/>
        <w:rPr>
          <w:rFonts w:eastAsia="Times New Roman"/>
          <w:b/>
          <w:bCs/>
          <w:szCs w:val="20"/>
          <w:lang w:eastAsia="es-ES"/>
        </w:rPr>
      </w:pPr>
    </w:p>
    <w:p w:rsidR="00D6263A" w:rsidRDefault="00D6263A" w:rsidP="00EE1634">
      <w:pPr>
        <w:spacing w:after="0" w:line="360" w:lineRule="auto"/>
        <w:jc w:val="both"/>
        <w:rPr>
          <w:rFonts w:eastAsia="Times New Roman"/>
          <w:b/>
          <w:bCs/>
          <w:szCs w:val="20"/>
          <w:lang w:eastAsia="es-ES"/>
        </w:rPr>
      </w:pPr>
    </w:p>
    <w:p w:rsidR="00D6263A" w:rsidRDefault="00D6263A" w:rsidP="00EE1634">
      <w:pPr>
        <w:spacing w:after="0" w:line="360" w:lineRule="auto"/>
        <w:jc w:val="both"/>
        <w:rPr>
          <w:rFonts w:eastAsia="Times New Roman"/>
          <w:b/>
          <w:bCs/>
          <w:szCs w:val="20"/>
          <w:lang w:eastAsia="es-ES"/>
        </w:rPr>
      </w:pPr>
    </w:p>
    <w:p w:rsidR="00D6263A" w:rsidRDefault="00D6263A" w:rsidP="00EE1634">
      <w:pPr>
        <w:spacing w:after="0" w:line="360" w:lineRule="auto"/>
        <w:jc w:val="both"/>
        <w:rPr>
          <w:rFonts w:eastAsia="Times New Roman"/>
          <w:b/>
          <w:bCs/>
          <w:szCs w:val="20"/>
          <w:lang w:eastAsia="es-ES"/>
        </w:rPr>
      </w:pPr>
    </w:p>
    <w:p w:rsidR="00EE1634" w:rsidRPr="00EE1634" w:rsidRDefault="00EE1634" w:rsidP="00EE1634">
      <w:pPr>
        <w:spacing w:after="0" w:line="360" w:lineRule="auto"/>
        <w:jc w:val="both"/>
        <w:rPr>
          <w:rFonts w:eastAsia="Times New Roman"/>
          <w:szCs w:val="20"/>
          <w:lang w:eastAsia="es-ES"/>
        </w:rPr>
      </w:pPr>
      <w:bookmarkStart w:id="0" w:name="_GoBack"/>
      <w:bookmarkEnd w:id="0"/>
      <w:r w:rsidRPr="00EE1634">
        <w:rPr>
          <w:rFonts w:eastAsia="Times New Roman"/>
          <w:b/>
          <w:bCs/>
          <w:szCs w:val="20"/>
          <w:lang w:eastAsia="es-ES"/>
        </w:rPr>
        <w:lastRenderedPageBreak/>
        <w:t>DERECHOS DE COPIA</w:t>
      </w:r>
      <w:r w:rsidRPr="00EE1634">
        <w:rPr>
          <w:rFonts w:eastAsia="Times New Roman"/>
          <w:szCs w:val="20"/>
          <w:lang w:eastAsia="es-ES"/>
        </w:rPr>
        <w:t xml:space="preserve"> </w:t>
      </w:r>
    </w:p>
    <w:p w:rsidR="00EE1634" w:rsidRDefault="00EE1634" w:rsidP="00EE1634">
      <w:pPr>
        <w:spacing w:after="0" w:line="360" w:lineRule="auto"/>
        <w:rPr>
          <w:rFonts w:eastAsia="Times New Roman"/>
          <w:b/>
          <w:bCs/>
          <w:szCs w:val="20"/>
          <w:lang w:eastAsia="es-ES"/>
        </w:rPr>
      </w:pPr>
    </w:p>
    <w:p w:rsidR="00EE1634" w:rsidRDefault="00EE1634" w:rsidP="00EE1634">
      <w:pPr>
        <w:spacing w:after="0" w:line="360" w:lineRule="auto"/>
        <w:rPr>
          <w:rFonts w:eastAsia="Times New Roman"/>
          <w:szCs w:val="20"/>
          <w:lang w:eastAsia="es-ES"/>
        </w:rPr>
      </w:pPr>
      <w:r w:rsidRPr="00EE1634">
        <w:rPr>
          <w:rFonts w:eastAsia="Times New Roman"/>
          <w:b/>
          <w:bCs/>
          <w:szCs w:val="20"/>
          <w:lang w:eastAsia="es-ES"/>
        </w:rPr>
        <w:t>EDITOR</w:t>
      </w:r>
      <w:r w:rsidRPr="00EE1634">
        <w:rPr>
          <w:rFonts w:eastAsia="Times New Roman"/>
          <w:szCs w:val="20"/>
          <w:lang w:eastAsia="es-ES"/>
        </w:rPr>
        <w:t>: Prof. Lic. Rubén Cañedo Andalia</w:t>
      </w:r>
    </w:p>
    <w:p w:rsidR="00EE1634" w:rsidRPr="00EE1634" w:rsidRDefault="00EE1634" w:rsidP="00EE1634">
      <w:pPr>
        <w:spacing w:after="0" w:line="360" w:lineRule="auto"/>
        <w:rPr>
          <w:rFonts w:eastAsia="Times New Roman"/>
          <w:szCs w:val="20"/>
          <w:lang w:eastAsia="es-ES"/>
        </w:rPr>
      </w:pPr>
    </w:p>
    <w:p w:rsidR="00EE1634" w:rsidRPr="00EE1634" w:rsidRDefault="00EE1634" w:rsidP="00EE1634">
      <w:pPr>
        <w:spacing w:after="0" w:line="360" w:lineRule="auto"/>
        <w:jc w:val="both"/>
        <w:rPr>
          <w:rFonts w:eastAsia="Times New Roman"/>
          <w:szCs w:val="20"/>
          <w:lang w:eastAsia="es-ES"/>
        </w:rPr>
      </w:pPr>
      <w:r w:rsidRPr="00EE1634">
        <w:rPr>
          <w:rFonts w:eastAsia="Times New Roman"/>
          <w:noProof/>
          <w:color w:val="0000FF"/>
          <w:szCs w:val="20"/>
          <w:lang w:eastAsia="es-ES"/>
        </w:rPr>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1781175" cy="571500"/>
            <wp:effectExtent l="0" t="0" r="9525" b="0"/>
            <wp:wrapSquare wrapText="bothSides"/>
            <wp:docPr id="5" name="Imagen 5" descr="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634">
        <w:rPr>
          <w:rFonts w:eastAsia="Times New Roman"/>
          <w:szCs w:val="20"/>
          <w:lang w:eastAsia="es-ES"/>
        </w:rPr>
        <w:t>Centro Virtual para el Aprendizaje y la Investigación en Salud. Holguín. Cuba. Se distribuye con fines exclusivamente educacionales en régimen de acceso abierto, bajo los términos de la Licencia Creative Commons Reconocimiento-No Comercial-</w:t>
      </w:r>
      <w:proofErr w:type="spellStart"/>
      <w:r w:rsidRPr="00EE1634">
        <w:rPr>
          <w:rFonts w:eastAsia="Times New Roman"/>
          <w:szCs w:val="20"/>
          <w:lang w:eastAsia="es-ES"/>
        </w:rPr>
        <w:t>SinObra</w:t>
      </w:r>
      <w:proofErr w:type="spellEnd"/>
      <w:r w:rsidRPr="00EE1634">
        <w:rPr>
          <w:rFonts w:eastAsia="Times New Roman"/>
          <w:szCs w:val="20"/>
          <w:lang w:eastAsia="es-ES"/>
        </w:rPr>
        <w:t xml:space="preserve"> Derivada, que permite consultar, reproducir, distribuir, comunicar públicamente y utilizar los resultados del trabajo en la práctica, sin propósitos comerciales u obra derivada y con licencia idéntica, siempre que se cite adecuadamente el autor o los autores y su fuente original.</w:t>
      </w:r>
    </w:p>
    <w:p w:rsidR="00EE1634" w:rsidRPr="00EE1634" w:rsidRDefault="00EE1634" w:rsidP="00EE1634">
      <w:pPr>
        <w:spacing w:before="100" w:beforeAutospacing="1" w:after="100" w:afterAutospacing="1" w:line="240" w:lineRule="auto"/>
        <w:jc w:val="center"/>
        <w:rPr>
          <w:rFonts w:ascii="Times New Roman" w:eastAsia="Times New Roman" w:hAnsi="Times New Roman"/>
          <w:sz w:val="24"/>
          <w:szCs w:val="24"/>
          <w:lang w:eastAsia="es-ES"/>
        </w:rPr>
      </w:pPr>
    </w:p>
    <w:p w:rsidR="00EE1634" w:rsidRPr="00D8453A" w:rsidRDefault="00EE1634" w:rsidP="00994AF4">
      <w:pPr>
        <w:spacing w:after="0" w:line="360" w:lineRule="auto"/>
        <w:rPr>
          <w:szCs w:val="20"/>
        </w:rPr>
      </w:pPr>
    </w:p>
    <w:p w:rsidR="00994AF4" w:rsidRPr="00D8453A" w:rsidRDefault="00994AF4" w:rsidP="00994AF4">
      <w:pPr>
        <w:spacing w:after="0" w:line="360" w:lineRule="auto"/>
        <w:rPr>
          <w:szCs w:val="20"/>
        </w:rPr>
      </w:pPr>
    </w:p>
    <w:p w:rsidR="00994AF4" w:rsidRPr="00D8453A" w:rsidRDefault="00994AF4" w:rsidP="00994AF4">
      <w:pPr>
        <w:spacing w:after="0" w:line="360" w:lineRule="auto"/>
        <w:rPr>
          <w:szCs w:val="20"/>
        </w:rPr>
      </w:pPr>
    </w:p>
    <w:p w:rsidR="00994AF4" w:rsidRPr="00D8453A" w:rsidRDefault="00994AF4" w:rsidP="00994AF4">
      <w:pPr>
        <w:spacing w:after="0" w:line="360" w:lineRule="auto"/>
        <w:rPr>
          <w:szCs w:val="20"/>
        </w:rPr>
      </w:pPr>
    </w:p>
    <w:sectPr w:rsidR="00994AF4" w:rsidRPr="00D8453A" w:rsidSect="00ED1745">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F4"/>
    <w:rsid w:val="0006373E"/>
    <w:rsid w:val="00072F7F"/>
    <w:rsid w:val="00286875"/>
    <w:rsid w:val="00422A37"/>
    <w:rsid w:val="00433B61"/>
    <w:rsid w:val="0048014B"/>
    <w:rsid w:val="0055516A"/>
    <w:rsid w:val="005C65CD"/>
    <w:rsid w:val="005E42FB"/>
    <w:rsid w:val="00642124"/>
    <w:rsid w:val="00756230"/>
    <w:rsid w:val="00776AE9"/>
    <w:rsid w:val="00800A41"/>
    <w:rsid w:val="00994AF4"/>
    <w:rsid w:val="00A07639"/>
    <w:rsid w:val="00A203E1"/>
    <w:rsid w:val="00BE4671"/>
    <w:rsid w:val="00C47A67"/>
    <w:rsid w:val="00D14D59"/>
    <w:rsid w:val="00D22727"/>
    <w:rsid w:val="00D6263A"/>
    <w:rsid w:val="00D67278"/>
    <w:rsid w:val="00D82253"/>
    <w:rsid w:val="00D8453A"/>
    <w:rsid w:val="00D90559"/>
    <w:rsid w:val="00DC7FFE"/>
    <w:rsid w:val="00DE48F9"/>
    <w:rsid w:val="00E67907"/>
    <w:rsid w:val="00E8767F"/>
    <w:rsid w:val="00E9375E"/>
    <w:rsid w:val="00E94871"/>
    <w:rsid w:val="00ED1745"/>
    <w:rsid w:val="00ED5B76"/>
    <w:rsid w:val="00EE1634"/>
    <w:rsid w:val="00F127FC"/>
    <w:rsid w:val="00F77B50"/>
    <w:rsid w:val="00FC6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F4"/>
    <w:rPr>
      <w:rFonts w:eastAsia="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4AF4"/>
    <w:rPr>
      <w:color w:val="0000FF" w:themeColor="hyperlink"/>
      <w:u w:val="single"/>
    </w:rPr>
  </w:style>
  <w:style w:type="paragraph" w:styleId="Textodeglobo">
    <w:name w:val="Balloon Text"/>
    <w:basedOn w:val="Normal"/>
    <w:link w:val="TextodegloboCar"/>
    <w:uiPriority w:val="99"/>
    <w:semiHidden/>
    <w:unhideWhenUsed/>
    <w:rsid w:val="00994A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AF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F4"/>
    <w:rPr>
      <w:rFonts w:eastAsia="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4AF4"/>
    <w:rPr>
      <w:color w:val="0000FF" w:themeColor="hyperlink"/>
      <w:u w:val="single"/>
    </w:rPr>
  </w:style>
  <w:style w:type="paragraph" w:styleId="Textodeglobo">
    <w:name w:val="Balloon Text"/>
    <w:basedOn w:val="Normal"/>
    <w:link w:val="TextodegloboCar"/>
    <w:uiPriority w:val="99"/>
    <w:semiHidden/>
    <w:unhideWhenUsed/>
    <w:rsid w:val="00994A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AF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8203">
      <w:bodyDiv w:val="1"/>
      <w:marLeft w:val="0"/>
      <w:marRight w:val="0"/>
      <w:marTop w:val="0"/>
      <w:marBottom w:val="0"/>
      <w:divBdr>
        <w:top w:val="none" w:sz="0" w:space="0" w:color="auto"/>
        <w:left w:val="none" w:sz="0" w:space="0" w:color="auto"/>
        <w:bottom w:val="none" w:sz="0" w:space="0" w:color="auto"/>
        <w:right w:val="none" w:sz="0" w:space="0" w:color="auto"/>
      </w:divBdr>
    </w:div>
    <w:div w:id="1108741077">
      <w:bodyDiv w:val="1"/>
      <w:marLeft w:val="0"/>
      <w:marRight w:val="0"/>
      <w:marTop w:val="0"/>
      <w:marBottom w:val="0"/>
      <w:divBdr>
        <w:top w:val="none" w:sz="0" w:space="0" w:color="auto"/>
        <w:left w:val="none" w:sz="0" w:space="0" w:color="auto"/>
        <w:bottom w:val="none" w:sz="0" w:space="0" w:color="auto"/>
        <w:right w:val="none" w:sz="0" w:space="0" w:color="auto"/>
      </w:divBdr>
    </w:div>
    <w:div w:id="12504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59697378_Biomedical_research_Increasing_value_reducing_waste" TargetMode="External"/><Relationship Id="rId13" Type="http://schemas.openxmlformats.org/officeDocument/2006/relationships/hyperlink" Target="http://www.hlg.sld.cu/alfin/files/2016/10/Ruben_Andalia.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researchgate.net/publication/40028343_Avoidable_Waste_in_the_Production_and_Reporting_of_Research_Evidenc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www.mazums.ac.ir/Dorsapax/Data/Sub_30/File/PIIS0140673615003074.pdf" TargetMode="External"/><Relationship Id="rId5" Type="http://schemas.openxmlformats.org/officeDocument/2006/relationships/image" Target="media/image1.png"/><Relationship Id="rId15" Type="http://schemas.openxmlformats.org/officeDocument/2006/relationships/hyperlink" Target="http://www.hlg.sld.cu/alfin/files/2017/02/A.pn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7558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2017-04-04T16:43:00Z</dcterms:created>
  <dcterms:modified xsi:type="dcterms:W3CDTF">2017-04-04T16:43:00Z</dcterms:modified>
</cp:coreProperties>
</file>