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12" w:rsidRDefault="00331712" w:rsidP="00331712">
      <w:pPr>
        <w:jc w:val="center"/>
        <w:rPr>
          <w:rFonts w:ascii="Verdana" w:hAnsi="Verdana"/>
          <w:sz w:val="20"/>
          <w:szCs w:val="20"/>
        </w:rPr>
      </w:pPr>
    </w:p>
    <w:p w:rsidR="008856BF" w:rsidRDefault="008856BF" w:rsidP="008856BF">
      <w:pPr>
        <w:jc w:val="center"/>
        <w:rPr>
          <w:rFonts w:ascii="Verdana" w:hAnsi="Verdana"/>
          <w:sz w:val="20"/>
          <w:szCs w:val="20"/>
        </w:rPr>
        <w:sectPr w:rsidR="008856BF" w:rsidSect="008856BF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7" w:right="1701" w:bottom="1417" w:left="1701" w:header="708" w:footer="708" w:gutter="0"/>
          <w:cols w:num="2" w:space="708"/>
          <w:titlePg/>
          <w:docGrid w:linePitch="360"/>
        </w:sectPr>
      </w:pPr>
    </w:p>
    <w:p w:rsidR="008856BF" w:rsidRDefault="008856BF" w:rsidP="008856BF">
      <w:pPr>
        <w:jc w:val="center"/>
        <w:rPr>
          <w:rFonts w:ascii="Verdana" w:hAnsi="Verdana"/>
          <w:sz w:val="20"/>
          <w:szCs w:val="20"/>
        </w:rPr>
      </w:pPr>
      <w:r w:rsidRPr="008856BF">
        <w:rPr>
          <w:rFonts w:ascii="Verdana" w:hAnsi="Verdana"/>
          <w:noProof/>
          <w:sz w:val="20"/>
          <w:szCs w:val="20"/>
          <w:lang w:eastAsia="es-ES"/>
        </w:rPr>
        <w:lastRenderedPageBreak/>
        <w:drawing>
          <wp:inline distT="0" distB="0" distL="0" distR="0">
            <wp:extent cx="2562225" cy="638175"/>
            <wp:effectExtent l="19050" t="0" r="9525" b="0"/>
            <wp:docPr id="1" name="Imagen 1" descr="F:\CCM 8\NIURKA\PemSoft\Sin título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M 8\NIURKA\PemSoft\Sin título 1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712" w:rsidRDefault="00331712" w:rsidP="00331712">
      <w:pPr>
        <w:jc w:val="both"/>
        <w:rPr>
          <w:rFonts w:ascii="Verdana" w:hAnsi="Verdana"/>
          <w:sz w:val="20"/>
          <w:szCs w:val="20"/>
        </w:rPr>
      </w:pPr>
      <w:proofErr w:type="spellStart"/>
      <w:r w:rsidRPr="00B36D7F">
        <w:rPr>
          <w:rFonts w:ascii="Verdana" w:hAnsi="Verdana"/>
          <w:i/>
          <w:sz w:val="20"/>
          <w:szCs w:val="20"/>
        </w:rPr>
        <w:t>PemSoft</w:t>
      </w:r>
      <w:proofErr w:type="spellEnd"/>
      <w:r>
        <w:rPr>
          <w:rFonts w:ascii="Verdana" w:hAnsi="Verdana"/>
          <w:sz w:val="20"/>
          <w:szCs w:val="20"/>
        </w:rPr>
        <w:t>: la excelencia de los recursos de información para la atención pediátrica</w:t>
      </w:r>
    </w:p>
    <w:p w:rsidR="00331712" w:rsidRDefault="00331712" w:rsidP="0033171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31712" w:rsidRPr="00C930C1" w:rsidRDefault="00331712" w:rsidP="0033171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 </w:t>
      </w:r>
      <w:r w:rsidRPr="00B830B5">
        <w:rPr>
          <w:rFonts w:ascii="Verdana" w:hAnsi="Verdana"/>
          <w:i/>
          <w:sz w:val="20"/>
          <w:szCs w:val="20"/>
        </w:rPr>
        <w:t xml:space="preserve">Rubén Cañedo </w:t>
      </w:r>
      <w:proofErr w:type="spellStart"/>
      <w:r w:rsidRPr="00B830B5">
        <w:rPr>
          <w:rFonts w:ascii="Verdana" w:hAnsi="Verdana"/>
          <w:i/>
          <w:sz w:val="20"/>
          <w:szCs w:val="20"/>
        </w:rPr>
        <w:t>Andalia</w:t>
      </w:r>
      <w:r w:rsidR="00C930C1">
        <w:rPr>
          <w:rFonts w:ascii="Verdana" w:hAnsi="Verdana"/>
          <w:sz w:val="20"/>
          <w:szCs w:val="20"/>
        </w:rPr>
        <w:t>,</w:t>
      </w:r>
      <w:r w:rsidRPr="00B830B5">
        <w:rPr>
          <w:rFonts w:ascii="Verdana" w:hAnsi="Verdana"/>
          <w:i/>
          <w:sz w:val="20"/>
          <w:szCs w:val="20"/>
        </w:rPr>
        <w:t>Mario</w:t>
      </w:r>
      <w:proofErr w:type="spellEnd"/>
      <w:r w:rsidRPr="00B830B5">
        <w:rPr>
          <w:rFonts w:ascii="Verdana" w:hAnsi="Verdana"/>
          <w:i/>
          <w:sz w:val="20"/>
          <w:szCs w:val="20"/>
        </w:rPr>
        <w:t xml:space="preserve"> Nodarse </w:t>
      </w:r>
      <w:proofErr w:type="spellStart"/>
      <w:r w:rsidRPr="00B830B5">
        <w:rPr>
          <w:rFonts w:ascii="Verdana" w:hAnsi="Verdana"/>
          <w:i/>
          <w:sz w:val="20"/>
          <w:szCs w:val="20"/>
        </w:rPr>
        <w:t>Rodríguez</w:t>
      </w:r>
      <w:r w:rsidR="00C930C1">
        <w:rPr>
          <w:rFonts w:ascii="Verdana" w:hAnsi="Verdana"/>
          <w:sz w:val="20"/>
          <w:szCs w:val="20"/>
        </w:rPr>
        <w:t>y</w:t>
      </w:r>
      <w:proofErr w:type="spellEnd"/>
      <w:r w:rsidR="00C930C1">
        <w:rPr>
          <w:rFonts w:ascii="Verdana" w:hAnsi="Verdana"/>
          <w:sz w:val="20"/>
          <w:szCs w:val="20"/>
        </w:rPr>
        <w:t xml:space="preserve"> </w:t>
      </w:r>
      <w:r w:rsidR="00C930C1" w:rsidRPr="00C930C1">
        <w:rPr>
          <w:rFonts w:ascii="Verdana" w:hAnsi="Verdana"/>
          <w:i/>
          <w:sz w:val="20"/>
          <w:szCs w:val="20"/>
        </w:rPr>
        <w:t>Rafael Trinchet Soler</w:t>
      </w:r>
    </w:p>
    <w:p w:rsidR="008856BF" w:rsidRDefault="008856BF" w:rsidP="00331712">
      <w:pPr>
        <w:spacing w:after="0" w:line="360" w:lineRule="auto"/>
        <w:jc w:val="both"/>
        <w:rPr>
          <w:rFonts w:ascii="Verdana" w:hAnsi="Verdana"/>
          <w:sz w:val="20"/>
          <w:szCs w:val="20"/>
        </w:rPr>
        <w:sectPr w:rsidR="008856BF" w:rsidSect="008856BF">
          <w:type w:val="continuous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331712" w:rsidRDefault="00331712" w:rsidP="0033171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8856BF" w:rsidRDefault="008856BF" w:rsidP="00331712">
      <w:pPr>
        <w:spacing w:after="0" w:line="360" w:lineRule="auto"/>
        <w:jc w:val="both"/>
        <w:rPr>
          <w:rFonts w:ascii="Verdana" w:hAnsi="Verdana"/>
          <w:sz w:val="20"/>
          <w:szCs w:val="20"/>
        </w:rPr>
        <w:sectPr w:rsidR="008856BF" w:rsidSect="008856BF">
          <w:type w:val="continuous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331712" w:rsidRDefault="00331712" w:rsidP="00331712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C773C9">
        <w:rPr>
          <w:rFonts w:ascii="Verdana" w:hAnsi="Verdana"/>
          <w:sz w:val="20"/>
          <w:szCs w:val="20"/>
        </w:rPr>
        <w:lastRenderedPageBreak/>
        <w:t>El Centro Virtual para el Aprendizaje y la Investigación en Salud anuncia</w:t>
      </w:r>
      <w:r>
        <w:rPr>
          <w:rFonts w:ascii="Verdana" w:hAnsi="Verdana"/>
          <w:sz w:val="20"/>
          <w:szCs w:val="20"/>
        </w:rPr>
        <w:t xml:space="preserve"> la posibilidad de acceder temporalmente a</w:t>
      </w:r>
      <w:r w:rsidR="00F21917">
        <w:rPr>
          <w:rFonts w:ascii="Verdana" w:hAnsi="Verdana"/>
          <w:sz w:val="20"/>
          <w:szCs w:val="20"/>
        </w:rPr>
        <w:t xml:space="preserve"> </w:t>
      </w:r>
      <w:proofErr w:type="spellStart"/>
      <w:r w:rsidRPr="00B830B5">
        <w:rPr>
          <w:rFonts w:ascii="Verdana" w:hAnsi="Verdana"/>
          <w:i/>
          <w:sz w:val="20"/>
          <w:szCs w:val="20"/>
        </w:rPr>
        <w:t>Pediatric</w:t>
      </w:r>
      <w:proofErr w:type="spellEnd"/>
      <w:r w:rsidR="00F2191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830B5">
        <w:rPr>
          <w:rFonts w:ascii="Verdana" w:hAnsi="Verdana"/>
          <w:i/>
          <w:sz w:val="20"/>
          <w:szCs w:val="20"/>
        </w:rPr>
        <w:t>Emercency</w:t>
      </w:r>
      <w:proofErr w:type="spellEnd"/>
      <w:r w:rsidRPr="00B830B5">
        <w:rPr>
          <w:rFonts w:ascii="Verdana" w:hAnsi="Verdana"/>
          <w:i/>
          <w:sz w:val="20"/>
          <w:szCs w:val="20"/>
        </w:rPr>
        <w:t xml:space="preserve"> Medicine Software</w:t>
      </w:r>
      <w:r>
        <w:rPr>
          <w:rFonts w:ascii="Verdana" w:hAnsi="Verdana"/>
          <w:i/>
          <w:sz w:val="20"/>
          <w:szCs w:val="20"/>
        </w:rPr>
        <w:t xml:space="preserve"> (</w:t>
      </w:r>
      <w:proofErr w:type="spellStart"/>
      <w:r w:rsidRPr="00B830B5">
        <w:rPr>
          <w:rFonts w:ascii="Verdana" w:hAnsi="Verdana"/>
          <w:i/>
          <w:sz w:val="20"/>
          <w:szCs w:val="20"/>
        </w:rPr>
        <w:t>PemSoft</w:t>
      </w:r>
      <w:proofErr w:type="spellEnd"/>
      <w:r>
        <w:rPr>
          <w:rFonts w:ascii="Verdana" w:hAnsi="Verdana"/>
          <w:i/>
          <w:sz w:val="20"/>
          <w:szCs w:val="20"/>
        </w:rPr>
        <w:t xml:space="preserve">). </w:t>
      </w:r>
    </w:p>
    <w:p w:rsidR="00331712" w:rsidRDefault="00331712" w:rsidP="00331712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</w:p>
    <w:p w:rsidR="00331712" w:rsidRDefault="00331712" w:rsidP="0033171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830B5">
        <w:rPr>
          <w:rFonts w:ascii="Verdana" w:hAnsi="Verdana"/>
          <w:i/>
          <w:sz w:val="20"/>
          <w:szCs w:val="20"/>
        </w:rPr>
        <w:t>PemSoft</w:t>
      </w:r>
      <w:proofErr w:type="spellEnd"/>
      <w:r>
        <w:rPr>
          <w:rFonts w:ascii="Verdana" w:hAnsi="Verdana"/>
          <w:sz w:val="20"/>
          <w:szCs w:val="20"/>
        </w:rPr>
        <w:t xml:space="preserve"> es un recurso de información de excelencia para la atención pediátrica en el escenario clínico. El software, producido por Ebsco, y diseñado esencialmente por pediatras e intensivistas, se considera el recurso líder de la información en el punto donde se ofrecen cuidados pediátricos, sean estos, servicios de atención neonatal, infantil, adolescentes y de adultos jóvenes o servicios de emergencia, servicios de transporte a hospitales; u otros.</w:t>
      </w:r>
      <w:r w:rsidRPr="00B830B5">
        <w:rPr>
          <w:rFonts w:ascii="Verdana" w:hAnsi="Verdana"/>
          <w:sz w:val="20"/>
          <w:szCs w:val="20"/>
          <w:vertAlign w:val="superscript"/>
        </w:rPr>
        <w:t>1</w:t>
      </w:r>
    </w:p>
    <w:p w:rsidR="00331712" w:rsidRDefault="00331712" w:rsidP="0033171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31712" w:rsidRDefault="00331712" w:rsidP="0033171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Comprende cientos de temas relacionados con la atención pediátrica como: signos y síntomas (</w:t>
      </w:r>
      <w:proofErr w:type="spellStart"/>
      <w:r w:rsidRPr="00E54674">
        <w:rPr>
          <w:rFonts w:ascii="Verdana" w:hAnsi="Verdana"/>
          <w:i/>
          <w:sz w:val="20"/>
          <w:szCs w:val="20"/>
        </w:rPr>
        <w:t>Signs</w:t>
      </w:r>
      <w:proofErr w:type="spellEnd"/>
      <w:r w:rsidRPr="00E54674">
        <w:rPr>
          <w:rFonts w:ascii="Verdana" w:hAnsi="Verdana"/>
          <w:i/>
          <w:sz w:val="20"/>
          <w:szCs w:val="20"/>
        </w:rPr>
        <w:t xml:space="preserve"> and </w:t>
      </w:r>
      <w:proofErr w:type="spellStart"/>
      <w:r w:rsidRPr="00E54674">
        <w:rPr>
          <w:rFonts w:ascii="Verdana" w:hAnsi="Verdana"/>
          <w:i/>
          <w:sz w:val="20"/>
          <w:szCs w:val="20"/>
        </w:rPr>
        <w:t>symptoms</w:t>
      </w:r>
      <w:proofErr w:type="spellEnd"/>
      <w:r>
        <w:rPr>
          <w:rFonts w:ascii="Verdana" w:hAnsi="Verdana"/>
          <w:sz w:val="20"/>
          <w:szCs w:val="20"/>
        </w:rPr>
        <w:t>), medicamentos (</w:t>
      </w:r>
      <w:r w:rsidRPr="00E54674">
        <w:rPr>
          <w:rFonts w:ascii="Verdana" w:hAnsi="Verdana"/>
          <w:i/>
          <w:sz w:val="20"/>
          <w:szCs w:val="20"/>
        </w:rPr>
        <w:t>Formulary</w:t>
      </w:r>
      <w:r>
        <w:rPr>
          <w:rFonts w:ascii="Verdana" w:hAnsi="Verdana"/>
          <w:sz w:val="20"/>
          <w:szCs w:val="20"/>
        </w:rPr>
        <w:t>), procedimientos médicos (</w:t>
      </w:r>
      <w:proofErr w:type="spellStart"/>
      <w:r w:rsidRPr="00E54674">
        <w:rPr>
          <w:rFonts w:ascii="Verdana" w:hAnsi="Verdana"/>
          <w:i/>
          <w:sz w:val="20"/>
          <w:szCs w:val="20"/>
        </w:rPr>
        <w:t>Procedures</w:t>
      </w:r>
      <w:proofErr w:type="spellEnd"/>
      <w:r>
        <w:rPr>
          <w:rFonts w:ascii="Verdana" w:hAnsi="Verdana"/>
          <w:sz w:val="20"/>
          <w:szCs w:val="20"/>
        </w:rPr>
        <w:t>), emergencias pediátricas (</w:t>
      </w:r>
      <w:r w:rsidRPr="00E54674">
        <w:rPr>
          <w:rFonts w:ascii="Verdana" w:hAnsi="Verdana"/>
          <w:i/>
          <w:sz w:val="20"/>
          <w:szCs w:val="20"/>
        </w:rPr>
        <w:t xml:space="preserve">Quick </w:t>
      </w:r>
      <w:proofErr w:type="spellStart"/>
      <w:r w:rsidRPr="00E54674">
        <w:rPr>
          <w:rFonts w:ascii="Verdana" w:hAnsi="Verdana"/>
          <w:i/>
          <w:sz w:val="20"/>
          <w:szCs w:val="20"/>
        </w:rPr>
        <w:t>Ref</w:t>
      </w:r>
      <w:proofErr w:type="spellEnd"/>
      <w:r>
        <w:rPr>
          <w:rFonts w:ascii="Verdana" w:hAnsi="Verdana"/>
          <w:sz w:val="20"/>
          <w:szCs w:val="20"/>
        </w:rPr>
        <w:t>), triajes de urgencias (</w:t>
      </w:r>
      <w:proofErr w:type="spellStart"/>
      <w:r w:rsidRPr="00E54674">
        <w:rPr>
          <w:rFonts w:ascii="Verdana" w:hAnsi="Verdana"/>
          <w:i/>
          <w:sz w:val="20"/>
          <w:szCs w:val="20"/>
        </w:rPr>
        <w:t>Triage</w:t>
      </w:r>
      <w:proofErr w:type="spellEnd"/>
      <w:r>
        <w:rPr>
          <w:rFonts w:ascii="Verdana" w:hAnsi="Verdana"/>
          <w:sz w:val="20"/>
          <w:szCs w:val="20"/>
        </w:rPr>
        <w:t>), intoxicaciones (</w:t>
      </w:r>
      <w:proofErr w:type="spellStart"/>
      <w:r w:rsidRPr="00E54674">
        <w:rPr>
          <w:rFonts w:ascii="Verdana" w:hAnsi="Verdana"/>
          <w:i/>
          <w:sz w:val="20"/>
          <w:szCs w:val="20"/>
        </w:rPr>
        <w:t>Tox</w:t>
      </w:r>
      <w:proofErr w:type="spellEnd"/>
      <w:r>
        <w:rPr>
          <w:rFonts w:ascii="Verdana" w:hAnsi="Verdana"/>
          <w:sz w:val="20"/>
          <w:szCs w:val="20"/>
        </w:rPr>
        <w:t xml:space="preserve">), enfermedades, pruebas diagnósticas, </w:t>
      </w:r>
      <w:r>
        <w:rPr>
          <w:rFonts w:ascii="Verdana" w:hAnsi="Verdana"/>
          <w:sz w:val="20"/>
          <w:szCs w:val="20"/>
        </w:rPr>
        <w:lastRenderedPageBreak/>
        <w:t>valores de referencia, entre otros muchos; se actualiza diariamente. Ofrece además, un amplio conjunto de calculadoras clínicas (</w:t>
      </w:r>
      <w:proofErr w:type="spellStart"/>
      <w:r w:rsidRPr="00E54674">
        <w:rPr>
          <w:rFonts w:ascii="Verdana" w:hAnsi="Verdana"/>
          <w:i/>
          <w:sz w:val="20"/>
          <w:szCs w:val="20"/>
        </w:rPr>
        <w:t>Calc</w:t>
      </w:r>
      <w:proofErr w:type="spellEnd"/>
      <w:r>
        <w:rPr>
          <w:rFonts w:ascii="Verdana" w:hAnsi="Verdana"/>
          <w:sz w:val="20"/>
          <w:szCs w:val="20"/>
        </w:rPr>
        <w:t xml:space="preserve">) para la determinación de múltiples valores de interés médico, incluye calculadoras utilizadas en la reanimación. </w:t>
      </w:r>
    </w:p>
    <w:p w:rsidR="00331712" w:rsidRDefault="00331712" w:rsidP="0033171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31712" w:rsidRDefault="00331712" w:rsidP="0033171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información disponible además se organiza por categorías temáticas y disciplinas médicas. Diseñado para la rápida toma de decisiones clínicas, posibilita contestar, sobre la base de la mejor evidencia disponible, </w:t>
      </w:r>
      <w:r w:rsidRPr="00DB74AB">
        <w:rPr>
          <w:rFonts w:ascii="Verdana" w:hAnsi="Verdana"/>
          <w:sz w:val="20"/>
          <w:szCs w:val="20"/>
        </w:rPr>
        <w:t xml:space="preserve">la </w:t>
      </w:r>
      <w:r>
        <w:rPr>
          <w:rFonts w:ascii="Verdana" w:hAnsi="Verdana"/>
          <w:sz w:val="20"/>
          <w:szCs w:val="20"/>
        </w:rPr>
        <w:t xml:space="preserve">inmensa </w:t>
      </w:r>
      <w:r w:rsidRPr="00DB74AB">
        <w:rPr>
          <w:rFonts w:ascii="Verdana" w:hAnsi="Verdana"/>
          <w:sz w:val="20"/>
          <w:szCs w:val="20"/>
        </w:rPr>
        <w:t>mayor</w:t>
      </w:r>
      <w:r>
        <w:rPr>
          <w:rFonts w:ascii="Verdana" w:hAnsi="Verdana"/>
          <w:sz w:val="20"/>
          <w:szCs w:val="20"/>
        </w:rPr>
        <w:t>ía</w:t>
      </w:r>
      <w:r w:rsidRPr="00DB74AB">
        <w:rPr>
          <w:rFonts w:ascii="Verdana" w:hAnsi="Verdana"/>
          <w:sz w:val="20"/>
          <w:szCs w:val="20"/>
        </w:rPr>
        <w:t xml:space="preserve"> de las interrogantes que surgen durante el ejercicio de la práctica clínica</w:t>
      </w:r>
      <w:r>
        <w:rPr>
          <w:rFonts w:ascii="Verdana" w:hAnsi="Verdana"/>
          <w:sz w:val="20"/>
          <w:szCs w:val="20"/>
        </w:rPr>
        <w:t xml:space="preserve"> pediátrica. Ofrece la posibilidad de realizar búsquedas de tema específicos por medio de una interfaz de búsqueda avanzada. </w:t>
      </w:r>
    </w:p>
    <w:p w:rsidR="00331712" w:rsidRDefault="00331712" w:rsidP="0033171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31712" w:rsidRDefault="00331712" w:rsidP="0033171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información sobre enfermedades, medicamentos, procedimientos y otros aspectos es extensa, rigurosa, basada en las evidencias más actuales y sólidas de la investigación clínica, y rica en detalles claves para la gestión del paciente y su condición, se organiza por aspectos y se expone de </w:t>
      </w:r>
      <w:r>
        <w:rPr>
          <w:rFonts w:ascii="Verdana" w:hAnsi="Verdana"/>
          <w:sz w:val="20"/>
          <w:szCs w:val="20"/>
        </w:rPr>
        <w:lastRenderedPageBreak/>
        <w:t>manera concisa a partir de enumeración según importancia. La tecnología de gestión de contenidos de su buscador es muy avanzada, ello permite al usuario navegar con gran velocidad a través de la red de información de la que dispone el sistema y obtener con una precisión muy elevada la información requerida. Su utilidad para la docencia médica es indiscutible</w:t>
      </w:r>
      <w:r w:rsidRPr="00DB74AB">
        <w:rPr>
          <w:rFonts w:ascii="Verdana" w:hAnsi="Verdana"/>
          <w:sz w:val="20"/>
          <w:szCs w:val="20"/>
        </w:rPr>
        <w:t xml:space="preserve">. </w:t>
      </w:r>
    </w:p>
    <w:p w:rsidR="00964241" w:rsidRPr="00E54674" w:rsidRDefault="00331712" w:rsidP="0096424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01C7">
        <w:rPr>
          <w:rFonts w:ascii="Verdana" w:hAnsi="Verdana"/>
          <w:iCs/>
          <w:sz w:val="20"/>
          <w:szCs w:val="20"/>
        </w:rPr>
        <w:lastRenderedPageBreak/>
        <w:t xml:space="preserve">Es accesible </w:t>
      </w:r>
      <w:r w:rsidRPr="004C01C7">
        <w:rPr>
          <w:rFonts w:ascii="Verdana" w:hAnsi="Verdana"/>
          <w:sz w:val="20"/>
          <w:szCs w:val="20"/>
        </w:rPr>
        <w:t xml:space="preserve">para los usuarios del dominio </w:t>
      </w:r>
      <w:r w:rsidRPr="004C01C7">
        <w:rPr>
          <w:rFonts w:ascii="Verdana" w:hAnsi="Verdana"/>
          <w:i/>
          <w:iCs/>
          <w:sz w:val="20"/>
          <w:szCs w:val="20"/>
        </w:rPr>
        <w:t>sld.cu</w:t>
      </w:r>
      <w:r w:rsidRPr="004C01C7">
        <w:rPr>
          <w:rFonts w:ascii="Verdana" w:hAnsi="Verdana"/>
          <w:sz w:val="20"/>
          <w:szCs w:val="20"/>
        </w:rPr>
        <w:t xml:space="preserve"> desde el recuadro de </w:t>
      </w:r>
      <w:r w:rsidRPr="004C01C7">
        <w:rPr>
          <w:rFonts w:ascii="Verdana" w:hAnsi="Verdana"/>
          <w:i/>
          <w:sz w:val="20"/>
          <w:szCs w:val="20"/>
        </w:rPr>
        <w:t>Esenciales</w:t>
      </w:r>
      <w:r w:rsidRPr="004C01C7">
        <w:rPr>
          <w:rFonts w:ascii="Verdana" w:hAnsi="Verdana"/>
          <w:sz w:val="20"/>
          <w:szCs w:val="20"/>
        </w:rPr>
        <w:t>, situado en la columna izquierda de la página principal de Infomed,</w:t>
      </w:r>
      <w:r w:rsidRPr="004C01C7">
        <w:rPr>
          <w:rFonts w:ascii="Verdana" w:hAnsi="Verdana"/>
          <w:iCs/>
          <w:sz w:val="20"/>
          <w:szCs w:val="20"/>
        </w:rPr>
        <w:t xml:space="preserve"> a través de la opción </w:t>
      </w:r>
      <w:r w:rsidRPr="004C01C7">
        <w:rPr>
          <w:rFonts w:ascii="Verdana" w:hAnsi="Verdana"/>
          <w:i/>
          <w:iCs/>
          <w:sz w:val="20"/>
          <w:szCs w:val="20"/>
        </w:rPr>
        <w:t>Ebsco Host</w:t>
      </w:r>
      <w:r w:rsidRPr="004C01C7">
        <w:rPr>
          <w:rFonts w:ascii="Verdana" w:hAnsi="Verdana"/>
          <w:iCs/>
          <w:sz w:val="20"/>
          <w:szCs w:val="20"/>
        </w:rPr>
        <w:t xml:space="preserve">.Al dar clic sobre </w:t>
      </w:r>
      <w:proofErr w:type="spellStart"/>
      <w:r w:rsidRPr="00B830B5">
        <w:rPr>
          <w:rFonts w:ascii="Verdana" w:hAnsi="Verdana"/>
          <w:i/>
          <w:sz w:val="20"/>
          <w:szCs w:val="20"/>
        </w:rPr>
        <w:t>PemSoft</w:t>
      </w:r>
      <w:proofErr w:type="spellEnd"/>
      <w:r w:rsidRPr="004C01C7">
        <w:rPr>
          <w:rFonts w:ascii="Verdana" w:hAnsi="Verdana"/>
          <w:sz w:val="20"/>
          <w:szCs w:val="20"/>
        </w:rPr>
        <w:t xml:space="preserve">, el sistema le pregunta si está de acuerdo con sus condiciones de uso, oprima </w:t>
      </w:r>
      <w:proofErr w:type="spellStart"/>
      <w:r w:rsidRPr="004C01C7">
        <w:rPr>
          <w:rFonts w:ascii="Verdana" w:hAnsi="Verdana"/>
          <w:i/>
          <w:sz w:val="20"/>
          <w:szCs w:val="20"/>
        </w:rPr>
        <w:t>Accept</w:t>
      </w:r>
      <w:proofErr w:type="spellEnd"/>
      <w:r w:rsidRPr="004C01C7">
        <w:rPr>
          <w:rFonts w:ascii="Verdana" w:hAnsi="Verdana"/>
          <w:i/>
          <w:sz w:val="20"/>
          <w:szCs w:val="20"/>
        </w:rPr>
        <w:t xml:space="preserve"> and </w:t>
      </w:r>
      <w:proofErr w:type="spellStart"/>
      <w:r w:rsidRPr="004C01C7">
        <w:rPr>
          <w:rFonts w:ascii="Verdana" w:hAnsi="Verdana"/>
          <w:i/>
          <w:sz w:val="20"/>
          <w:szCs w:val="20"/>
        </w:rPr>
        <w:t>Enter</w:t>
      </w:r>
      <w:proofErr w:type="spellEnd"/>
      <w:r>
        <w:rPr>
          <w:rFonts w:ascii="Verdana" w:hAnsi="Verdana"/>
          <w:sz w:val="20"/>
          <w:szCs w:val="20"/>
        </w:rPr>
        <w:t>.</w:t>
      </w:r>
      <w:r w:rsidRPr="0099405E">
        <w:rPr>
          <w:rFonts w:ascii="Verdana" w:hAnsi="Verdana"/>
          <w:sz w:val="20"/>
          <w:szCs w:val="20"/>
        </w:rPr>
        <w:t xml:space="preserve"> De inmediato, el sistema le presentará su interfaz de búsqueda</w:t>
      </w:r>
      <w:r>
        <w:rPr>
          <w:rFonts w:ascii="Verdana" w:hAnsi="Verdana"/>
          <w:sz w:val="20"/>
          <w:szCs w:val="20"/>
        </w:rPr>
        <w:t xml:space="preserve"> (fig. 1)</w:t>
      </w:r>
      <w:r w:rsidRPr="0099405E">
        <w:rPr>
          <w:rFonts w:ascii="Verdana" w:hAnsi="Verdana"/>
          <w:sz w:val="20"/>
          <w:szCs w:val="20"/>
        </w:rPr>
        <w:t xml:space="preserve">. </w:t>
      </w:r>
    </w:p>
    <w:p w:rsidR="00331712" w:rsidRDefault="00331712" w:rsidP="00331712">
      <w:pPr>
        <w:pStyle w:val="Ttulo1"/>
        <w:spacing w:before="0" w:after="0"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8856BF" w:rsidRDefault="008856BF" w:rsidP="00331712">
      <w:pPr>
        <w:spacing w:after="0" w:line="360" w:lineRule="auto"/>
        <w:sectPr w:rsidR="008856BF" w:rsidSect="008856BF">
          <w:type w:val="continuous"/>
          <w:pgSz w:w="11906" w:h="16838"/>
          <w:pgMar w:top="1417" w:right="1701" w:bottom="1417" w:left="1701" w:header="708" w:footer="708" w:gutter="0"/>
          <w:cols w:num="2" w:space="708"/>
          <w:titlePg/>
          <w:docGrid w:linePitch="360"/>
        </w:sectPr>
      </w:pPr>
    </w:p>
    <w:p w:rsidR="00331712" w:rsidRPr="00B830B5" w:rsidRDefault="00331712" w:rsidP="00331712">
      <w:pPr>
        <w:spacing w:after="0" w:line="360" w:lineRule="auto"/>
        <w:rPr>
          <w:rFonts w:ascii="Verdana" w:hAnsi="Verdana"/>
          <w:sz w:val="20"/>
          <w:szCs w:val="20"/>
        </w:rPr>
      </w:pPr>
      <w:r w:rsidRPr="00B830B5">
        <w:rPr>
          <w:rFonts w:ascii="Verdana" w:hAnsi="Verdana"/>
          <w:sz w:val="20"/>
          <w:szCs w:val="20"/>
        </w:rPr>
        <w:lastRenderedPageBreak/>
        <w:t xml:space="preserve">Fig. </w:t>
      </w:r>
      <w:r>
        <w:rPr>
          <w:rFonts w:ascii="Verdana" w:hAnsi="Verdana"/>
          <w:sz w:val="20"/>
          <w:szCs w:val="20"/>
        </w:rPr>
        <w:t xml:space="preserve">1. </w:t>
      </w:r>
      <w:r w:rsidRPr="00B830B5">
        <w:rPr>
          <w:rFonts w:ascii="Verdana" w:hAnsi="Verdana"/>
          <w:sz w:val="20"/>
          <w:szCs w:val="20"/>
        </w:rPr>
        <w:t xml:space="preserve">Interfaz de búsqueda de </w:t>
      </w:r>
      <w:proofErr w:type="spellStart"/>
      <w:r w:rsidRPr="00B830B5">
        <w:rPr>
          <w:rFonts w:ascii="Verdana" w:hAnsi="Verdana"/>
          <w:i/>
          <w:sz w:val="20"/>
          <w:szCs w:val="20"/>
        </w:rPr>
        <w:t>PemSoft</w:t>
      </w:r>
      <w:proofErr w:type="spellEnd"/>
    </w:p>
    <w:p w:rsidR="00331712" w:rsidRDefault="00331712" w:rsidP="00331712">
      <w:pPr>
        <w:spacing w:after="0" w:line="360" w:lineRule="auto"/>
      </w:pPr>
      <w:r>
        <w:rPr>
          <w:noProof/>
          <w:lang w:eastAsia="es-ES"/>
        </w:rPr>
        <w:drawing>
          <wp:inline distT="0" distB="0" distL="0" distR="0">
            <wp:extent cx="5400675" cy="3133725"/>
            <wp:effectExtent l="19050" t="0" r="9525" b="0"/>
            <wp:docPr id="2" name="Imagen 2" descr="F:\CCM 8\NIURKA\PemSoft\Sin títul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CM 8\NIURKA\PemSoft\Sin título 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6BF" w:rsidRDefault="008856BF" w:rsidP="00331712">
      <w:pPr>
        <w:spacing w:after="0" w:line="360" w:lineRule="auto"/>
        <w:jc w:val="both"/>
        <w:rPr>
          <w:rFonts w:ascii="Verdana" w:hAnsi="Verdana"/>
          <w:sz w:val="20"/>
          <w:szCs w:val="20"/>
        </w:rPr>
        <w:sectPr w:rsidR="008856BF" w:rsidSect="008856BF">
          <w:type w:val="continuous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8856BF" w:rsidRDefault="008856BF" w:rsidP="00331712">
      <w:pPr>
        <w:spacing w:after="0" w:line="360" w:lineRule="auto"/>
        <w:jc w:val="both"/>
        <w:rPr>
          <w:rFonts w:ascii="Verdana" w:hAnsi="Verdana"/>
          <w:sz w:val="20"/>
          <w:szCs w:val="20"/>
        </w:rPr>
        <w:sectPr w:rsidR="008856BF" w:rsidSect="00964241">
          <w:type w:val="continuous"/>
          <w:pgSz w:w="11906" w:h="16838"/>
          <w:pgMar w:top="1417" w:right="1701" w:bottom="1417" w:left="1701" w:header="708" w:footer="708" w:gutter="0"/>
          <w:cols w:num="2" w:space="708"/>
          <w:titlePg/>
          <w:docGrid w:linePitch="360"/>
        </w:sectPr>
      </w:pPr>
    </w:p>
    <w:p w:rsidR="00331712" w:rsidRDefault="00964241" w:rsidP="0033171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4241">
        <w:rPr>
          <w:rFonts w:ascii="Verdana" w:hAnsi="Verdana"/>
          <w:sz w:val="20"/>
          <w:szCs w:val="20"/>
        </w:rPr>
        <w:lastRenderedPageBreak/>
        <w:t xml:space="preserve">Ahora, usted puede comenzar a explotar </w:t>
      </w:r>
      <w:proofErr w:type="spellStart"/>
      <w:r w:rsidRPr="00964241">
        <w:rPr>
          <w:rFonts w:ascii="Verdana" w:hAnsi="Verdana"/>
          <w:i/>
          <w:sz w:val="20"/>
          <w:szCs w:val="20"/>
        </w:rPr>
        <w:t>PemSoft</w:t>
      </w:r>
      <w:proofErr w:type="spellEnd"/>
      <w:r w:rsidRPr="00964241">
        <w:rPr>
          <w:rFonts w:ascii="Verdana" w:hAnsi="Verdana"/>
          <w:sz w:val="20"/>
          <w:szCs w:val="20"/>
        </w:rPr>
        <w:t xml:space="preserve">, un recurso líder de la información clínica para la atención pediátrica.   </w:t>
      </w:r>
    </w:p>
    <w:p w:rsidR="00964241" w:rsidRDefault="00964241" w:rsidP="00331712">
      <w:pPr>
        <w:spacing w:after="0" w:line="36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331712" w:rsidRDefault="00331712" w:rsidP="0033171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773C9">
        <w:rPr>
          <w:rFonts w:ascii="Verdana" w:hAnsi="Verdana"/>
          <w:color w:val="FF0000"/>
          <w:sz w:val="20"/>
          <w:szCs w:val="20"/>
        </w:rPr>
        <w:t>Periodo de acceso</w:t>
      </w:r>
      <w:r>
        <w:rPr>
          <w:rFonts w:ascii="Verdana" w:hAnsi="Verdana"/>
          <w:sz w:val="20"/>
          <w:szCs w:val="20"/>
        </w:rPr>
        <w:t xml:space="preserve">: </w:t>
      </w:r>
      <w:r w:rsidR="00B36D7F">
        <w:rPr>
          <w:rFonts w:ascii="Verdana" w:hAnsi="Verdana"/>
          <w:sz w:val="20"/>
          <w:szCs w:val="20"/>
        </w:rPr>
        <w:t>14 de noviembre de 2014 hasta 13</w:t>
      </w:r>
      <w:r>
        <w:rPr>
          <w:rFonts w:ascii="Verdana" w:hAnsi="Verdana"/>
          <w:sz w:val="20"/>
          <w:szCs w:val="20"/>
        </w:rPr>
        <w:t xml:space="preserve"> de enero de 2015. </w:t>
      </w:r>
    </w:p>
    <w:p w:rsidR="008856BF" w:rsidRDefault="008856BF" w:rsidP="00331712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8856BF" w:rsidRDefault="00331712" w:rsidP="00331712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B830B5">
        <w:rPr>
          <w:rFonts w:ascii="Verdana" w:hAnsi="Verdana"/>
          <w:b/>
          <w:color w:val="FF0000"/>
          <w:sz w:val="20"/>
          <w:szCs w:val="20"/>
        </w:rPr>
        <w:lastRenderedPageBreak/>
        <w:t>Advertencia</w:t>
      </w:r>
    </w:p>
    <w:p w:rsidR="00331712" w:rsidRPr="0099405E" w:rsidRDefault="00331712" w:rsidP="0033171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9405E">
        <w:rPr>
          <w:rFonts w:ascii="Verdana" w:hAnsi="Verdana"/>
          <w:sz w:val="20"/>
          <w:szCs w:val="20"/>
        </w:rPr>
        <w:t xml:space="preserve">Debido al carácter geográfico restringido de la información clínica se debe utilizar </w:t>
      </w:r>
      <w:r>
        <w:rPr>
          <w:rFonts w:ascii="Verdana" w:hAnsi="Verdana"/>
          <w:sz w:val="20"/>
          <w:szCs w:val="20"/>
        </w:rPr>
        <w:t xml:space="preserve">con precaución para no </w:t>
      </w:r>
      <w:r w:rsidRPr="0099405E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>terferir con las disposiciones establecidas para la atención médico-pediátrica en el país.</w:t>
      </w:r>
    </w:p>
    <w:p w:rsidR="00331712" w:rsidRDefault="00331712" w:rsidP="0033171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856BF" w:rsidRDefault="008856BF" w:rsidP="00331712">
      <w:pPr>
        <w:spacing w:line="360" w:lineRule="auto"/>
        <w:jc w:val="both"/>
        <w:rPr>
          <w:rFonts w:ascii="Verdana" w:hAnsi="Verdana"/>
          <w:sz w:val="20"/>
          <w:szCs w:val="20"/>
        </w:rPr>
        <w:sectPr w:rsidR="008856BF" w:rsidSect="00964241">
          <w:type w:val="continuous"/>
          <w:pgSz w:w="11906" w:h="16838"/>
          <w:pgMar w:top="1417" w:right="1701" w:bottom="1417" w:left="1701" w:header="708" w:footer="708" w:gutter="0"/>
          <w:cols w:num="2" w:space="708"/>
          <w:titlePg/>
          <w:docGrid w:linePitch="360"/>
        </w:sectPr>
      </w:pPr>
    </w:p>
    <w:p w:rsidR="00C741FE" w:rsidRDefault="00C741FE" w:rsidP="0033171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C741FE" w:rsidRDefault="00C741FE" w:rsidP="0033171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331712" w:rsidRPr="008856BF" w:rsidRDefault="00331712" w:rsidP="0033171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8856BF">
        <w:rPr>
          <w:rFonts w:ascii="Verdana" w:hAnsi="Verdana"/>
          <w:b/>
          <w:sz w:val="20"/>
          <w:szCs w:val="20"/>
        </w:rPr>
        <w:lastRenderedPageBreak/>
        <w:t>Referencias bibliográficas</w:t>
      </w:r>
    </w:p>
    <w:p w:rsidR="00331712" w:rsidRPr="00F21917" w:rsidRDefault="00331712" w:rsidP="00331712">
      <w:pPr>
        <w:pStyle w:val="Ttulo1"/>
        <w:numPr>
          <w:ilvl w:val="0"/>
          <w:numId w:val="1"/>
        </w:numPr>
        <w:spacing w:before="0" w:after="0" w:line="360" w:lineRule="auto"/>
        <w:rPr>
          <w:rFonts w:ascii="Verdana" w:hAnsi="Verdana"/>
          <w:b w:val="0"/>
          <w:sz w:val="20"/>
          <w:szCs w:val="20"/>
          <w:lang w:val="en-US"/>
        </w:rPr>
      </w:pPr>
      <w:proofErr w:type="gramStart"/>
      <w:r w:rsidRPr="00B830B5">
        <w:rPr>
          <w:rFonts w:ascii="Verdana" w:hAnsi="Verdana"/>
          <w:b w:val="0"/>
          <w:sz w:val="20"/>
          <w:szCs w:val="20"/>
          <w:lang w:val="en-US"/>
        </w:rPr>
        <w:t>Ebsco.</w:t>
      </w:r>
      <w:proofErr w:type="gramEnd"/>
      <w:r w:rsidRPr="00B830B5">
        <w:rPr>
          <w:rFonts w:ascii="Verdana" w:hAnsi="Verdana"/>
          <w:b w:val="0"/>
          <w:sz w:val="20"/>
          <w:szCs w:val="20"/>
          <w:lang w:val="en-US"/>
        </w:rPr>
        <w:t xml:space="preserve"> Ebsco Health. </w:t>
      </w:r>
      <w:proofErr w:type="spellStart"/>
      <w:r w:rsidRPr="00B830B5">
        <w:rPr>
          <w:rFonts w:ascii="Verdana" w:hAnsi="Verdana"/>
          <w:b w:val="0"/>
          <w:sz w:val="20"/>
          <w:szCs w:val="20"/>
          <w:lang w:val="en-US"/>
        </w:rPr>
        <w:t>PemSoft.The</w:t>
      </w:r>
      <w:proofErr w:type="spellEnd"/>
      <w:r w:rsidRPr="00B830B5">
        <w:rPr>
          <w:rFonts w:ascii="Verdana" w:hAnsi="Verdana"/>
          <w:b w:val="0"/>
          <w:sz w:val="20"/>
          <w:szCs w:val="20"/>
          <w:lang w:val="en-US"/>
        </w:rPr>
        <w:t xml:space="preserve"> definitive pediatric resource for clinical </w:t>
      </w:r>
      <w:r w:rsidRPr="00B830B5">
        <w:rPr>
          <w:rFonts w:ascii="Verdana" w:hAnsi="Verdana"/>
          <w:b w:val="0"/>
          <w:sz w:val="20"/>
          <w:szCs w:val="20"/>
          <w:lang w:val="en-US"/>
        </w:rPr>
        <w:lastRenderedPageBreak/>
        <w:t xml:space="preserve">decision support at the point of </w:t>
      </w:r>
      <w:proofErr w:type="spellStart"/>
      <w:r w:rsidRPr="00B830B5">
        <w:rPr>
          <w:rFonts w:ascii="Verdana" w:hAnsi="Verdana"/>
          <w:b w:val="0"/>
          <w:sz w:val="20"/>
          <w:szCs w:val="20"/>
          <w:lang w:val="en-US"/>
        </w:rPr>
        <w:t>care.</w:t>
      </w:r>
      <w:r w:rsidRPr="00F21917">
        <w:rPr>
          <w:rFonts w:ascii="Verdana" w:hAnsi="Verdana"/>
          <w:b w:val="0"/>
          <w:sz w:val="20"/>
          <w:szCs w:val="20"/>
          <w:lang w:val="en-US"/>
        </w:rPr>
        <w:t>Disponible</w:t>
      </w:r>
      <w:proofErr w:type="spellEnd"/>
      <w:r w:rsidRPr="00F21917">
        <w:rPr>
          <w:rFonts w:ascii="Verdana" w:hAnsi="Verdana"/>
          <w:b w:val="0"/>
          <w:sz w:val="20"/>
          <w:szCs w:val="20"/>
          <w:lang w:val="en-US"/>
        </w:rPr>
        <w:t xml:space="preserve"> en: </w:t>
      </w:r>
      <w:hyperlink r:id="rId13" w:history="1">
        <w:r w:rsidRPr="00F21917">
          <w:rPr>
            <w:rStyle w:val="Hipervnculo"/>
            <w:rFonts w:ascii="Verdana" w:hAnsi="Verdana"/>
            <w:b w:val="0"/>
            <w:sz w:val="20"/>
            <w:szCs w:val="20"/>
            <w:lang w:val="en-US"/>
          </w:rPr>
          <w:t>http://health.ebsco.com/products/pemsoft</w:t>
        </w:r>
      </w:hyperlink>
      <w:r w:rsidRPr="00F21917">
        <w:rPr>
          <w:rFonts w:ascii="Verdana" w:hAnsi="Verdana"/>
          <w:b w:val="0"/>
          <w:sz w:val="20"/>
          <w:szCs w:val="20"/>
          <w:lang w:val="en-US"/>
        </w:rPr>
        <w:t xml:space="preserve"> [</w:t>
      </w:r>
      <w:proofErr w:type="spellStart"/>
      <w:r w:rsidRPr="00F21917">
        <w:rPr>
          <w:rFonts w:ascii="Verdana" w:hAnsi="Verdana"/>
          <w:b w:val="0"/>
          <w:sz w:val="20"/>
          <w:szCs w:val="20"/>
          <w:lang w:val="en-US"/>
        </w:rPr>
        <w:t>Consultado</w:t>
      </w:r>
      <w:proofErr w:type="spellEnd"/>
      <w:r w:rsidRPr="00F21917">
        <w:rPr>
          <w:rFonts w:ascii="Verdana" w:hAnsi="Verdana"/>
          <w:b w:val="0"/>
          <w:sz w:val="20"/>
          <w:szCs w:val="20"/>
          <w:lang w:val="en-US"/>
        </w:rPr>
        <w:t xml:space="preserve">: 18 </w:t>
      </w:r>
      <w:proofErr w:type="spellStart"/>
      <w:proofErr w:type="gramStart"/>
      <w:r w:rsidRPr="00F21917">
        <w:rPr>
          <w:rFonts w:ascii="Verdana" w:hAnsi="Verdana"/>
          <w:b w:val="0"/>
          <w:sz w:val="20"/>
          <w:szCs w:val="20"/>
          <w:lang w:val="en-US"/>
        </w:rPr>
        <w:t>nov</w:t>
      </w:r>
      <w:proofErr w:type="spellEnd"/>
      <w:proofErr w:type="gramEnd"/>
      <w:r w:rsidRPr="00F21917">
        <w:rPr>
          <w:rFonts w:ascii="Verdana" w:hAnsi="Verdana"/>
          <w:b w:val="0"/>
          <w:sz w:val="20"/>
          <w:szCs w:val="20"/>
          <w:lang w:val="en-US"/>
        </w:rPr>
        <w:t xml:space="preserve"> 2014].</w:t>
      </w:r>
    </w:p>
    <w:p w:rsidR="008856BF" w:rsidRPr="00F21917" w:rsidRDefault="008856BF" w:rsidP="00331712">
      <w:pPr>
        <w:rPr>
          <w:rFonts w:ascii="Verdana" w:hAnsi="Verdana"/>
          <w:sz w:val="20"/>
          <w:szCs w:val="20"/>
          <w:lang w:val="en-US"/>
        </w:rPr>
        <w:sectPr w:rsidR="008856BF" w:rsidRPr="00F21917" w:rsidSect="00964241">
          <w:type w:val="continuous"/>
          <w:pgSz w:w="11906" w:h="16838"/>
          <w:pgMar w:top="1417" w:right="1701" w:bottom="1417" w:left="1701" w:header="708" w:footer="708" w:gutter="0"/>
          <w:cols w:num="2" w:space="708"/>
          <w:titlePg/>
          <w:docGrid w:linePitch="360"/>
        </w:sectPr>
      </w:pPr>
    </w:p>
    <w:p w:rsidR="00331712" w:rsidRPr="00F21917" w:rsidRDefault="00331712" w:rsidP="00331712">
      <w:pPr>
        <w:rPr>
          <w:rFonts w:ascii="Verdana" w:hAnsi="Verdana"/>
          <w:sz w:val="20"/>
          <w:szCs w:val="20"/>
          <w:lang w:val="en-US"/>
        </w:rPr>
      </w:pPr>
    </w:p>
    <w:p w:rsidR="00257C26" w:rsidRPr="00F21917" w:rsidRDefault="00257C26" w:rsidP="00331712">
      <w:pPr>
        <w:rPr>
          <w:lang w:val="en-US"/>
        </w:rPr>
      </w:pPr>
    </w:p>
    <w:sectPr w:rsidR="00257C26" w:rsidRPr="00F21917" w:rsidSect="008856BF">
      <w:type w:val="continuous"/>
      <w:pgSz w:w="11906" w:h="16838"/>
      <w:pgMar w:top="1417" w:right="1701" w:bottom="1417" w:left="1701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003" w:rsidRDefault="00705003" w:rsidP="00705003">
      <w:pPr>
        <w:spacing w:after="0" w:line="240" w:lineRule="auto"/>
      </w:pPr>
      <w:r>
        <w:separator/>
      </w:r>
    </w:p>
  </w:endnote>
  <w:endnote w:type="continuationSeparator" w:id="1">
    <w:p w:rsidR="00705003" w:rsidRDefault="00705003" w:rsidP="0070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15" w:rsidRPr="005834B4" w:rsidRDefault="007F62F4" w:rsidP="005834B4">
    <w:pPr>
      <w:pStyle w:val="Piedepgina"/>
      <w:pBdr>
        <w:top w:val="thinThickSmallGap" w:sz="24" w:space="1" w:color="622423"/>
      </w:pBdr>
      <w:jc w:val="center"/>
      <w:rPr>
        <w:rFonts w:ascii="Cambria" w:hAnsi="Cambria"/>
      </w:rPr>
    </w:pPr>
    <w:r w:rsidRPr="007F62F4">
      <w:rPr>
        <w:b/>
        <w:color w:val="E36C0A"/>
      </w:rPr>
      <w:t>http://www.hlg.sld.cu/alfin/download/lecturas_avanzadas/Pemsoft%203.docx</w:t>
    </w:r>
  </w:p>
  <w:p w:rsidR="00E24678" w:rsidRDefault="00E2467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F4" w:rsidRDefault="007F62F4" w:rsidP="00455A94">
    <w:pPr>
      <w:pStyle w:val="Piedepgina"/>
      <w:jc w:val="center"/>
      <w:rPr>
        <w:b/>
        <w:color w:val="E36C0A"/>
      </w:rPr>
    </w:pPr>
    <w:r w:rsidRPr="007F62F4">
      <w:rPr>
        <w:b/>
        <w:color w:val="E36C0A"/>
      </w:rPr>
      <w:t>http://www.hlg.sld.cu/alfin/download/lecturas_avanzadas/Pemsoft%203.docx</w:t>
    </w:r>
  </w:p>
  <w:p w:rsidR="00455A94" w:rsidRPr="005834B4" w:rsidRDefault="00455A94" w:rsidP="00455A94">
    <w:pPr>
      <w:pStyle w:val="Piedepgina"/>
      <w:jc w:val="center"/>
      <w:rPr>
        <w:b/>
        <w:color w:val="E36C0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003" w:rsidRDefault="00705003" w:rsidP="00705003">
      <w:pPr>
        <w:spacing w:after="0" w:line="240" w:lineRule="auto"/>
      </w:pPr>
      <w:r>
        <w:separator/>
      </w:r>
    </w:p>
  </w:footnote>
  <w:footnote w:type="continuationSeparator" w:id="1">
    <w:p w:rsidR="00705003" w:rsidRDefault="00705003" w:rsidP="00705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15" w:rsidRPr="005834B4" w:rsidRDefault="00964241" w:rsidP="005834B4">
    <w:pPr>
      <w:pStyle w:val="Encabezado"/>
      <w:pBdr>
        <w:bottom w:val="thickThinSmallGap" w:sz="24" w:space="0" w:color="622423"/>
      </w:pBdr>
      <w:spacing w:line="360" w:lineRule="auto"/>
      <w:jc w:val="center"/>
      <w:rPr>
        <w:rFonts w:ascii="Verdana" w:eastAsia="Times New Roman" w:hAnsi="Verdana"/>
        <w:color w:val="E36C0A"/>
        <w:sz w:val="20"/>
        <w:szCs w:val="20"/>
      </w:rPr>
    </w:pPr>
    <w:proofErr w:type="spellStart"/>
    <w:r w:rsidRPr="00964241">
      <w:rPr>
        <w:rFonts w:ascii="Verdana" w:eastAsia="Times New Roman" w:hAnsi="Verdana"/>
        <w:i/>
        <w:color w:val="E36C0A"/>
        <w:sz w:val="20"/>
        <w:szCs w:val="20"/>
      </w:rPr>
      <w:t>PemSoft</w:t>
    </w:r>
    <w:proofErr w:type="spellEnd"/>
    <w:r w:rsidRPr="00964241">
      <w:rPr>
        <w:rFonts w:ascii="Verdana" w:eastAsia="Times New Roman" w:hAnsi="Verdana"/>
        <w:color w:val="E36C0A"/>
        <w:sz w:val="20"/>
        <w:szCs w:val="20"/>
      </w:rPr>
      <w:t>: la excelencia de los recursos de información para la atención pediátrica</w:t>
    </w:r>
    <w:r w:rsidR="00140A15" w:rsidRPr="005834B4">
      <w:rPr>
        <w:rFonts w:ascii="Verdana" w:eastAsia="Times New Roman" w:hAnsi="Verdana"/>
        <w:color w:val="E36C0A"/>
        <w:sz w:val="20"/>
        <w:szCs w:val="20"/>
      </w:rPr>
      <w:t xml:space="preserve">Por Rubén Cañedo Andalia, Mario Nodarse Rodríguez y Rafael Trinchet Soler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1" w:rsidRDefault="00455A94" w:rsidP="00964241">
    <w:pPr>
      <w:pStyle w:val="Encabezado"/>
      <w:spacing w:line="360" w:lineRule="auto"/>
      <w:jc w:val="center"/>
      <w:rPr>
        <w:rFonts w:ascii="Verdana" w:hAnsi="Verdana"/>
        <w:i/>
        <w:sz w:val="20"/>
        <w:szCs w:val="20"/>
      </w:rPr>
    </w:pPr>
    <w:r w:rsidRPr="005834B4">
      <w:rPr>
        <w:rFonts w:ascii="Verdana" w:hAnsi="Verdana"/>
        <w:color w:val="E36C0A"/>
        <w:sz w:val="24"/>
        <w:szCs w:val="24"/>
      </w:rPr>
      <w:t>Centro Virtual para el Aprendizaje y la Investigación en Salud</w:t>
    </w:r>
  </w:p>
  <w:p w:rsidR="00455A94" w:rsidRPr="005834B4" w:rsidRDefault="00964241" w:rsidP="00455A94">
    <w:pPr>
      <w:pStyle w:val="Encabezado"/>
      <w:spacing w:line="360" w:lineRule="auto"/>
      <w:jc w:val="center"/>
      <w:rPr>
        <w:rFonts w:ascii="Verdana" w:hAnsi="Verdana"/>
        <w:color w:val="E36C0A"/>
        <w:sz w:val="24"/>
        <w:szCs w:val="24"/>
      </w:rPr>
    </w:pPr>
    <w:proofErr w:type="spellStart"/>
    <w:r w:rsidRPr="00964241">
      <w:rPr>
        <w:rFonts w:ascii="Verdana" w:hAnsi="Verdana"/>
        <w:i/>
        <w:color w:val="E36C0A"/>
        <w:sz w:val="20"/>
        <w:szCs w:val="20"/>
      </w:rPr>
      <w:t>PemSoft</w:t>
    </w:r>
    <w:proofErr w:type="spellEnd"/>
    <w:r w:rsidRPr="00964241">
      <w:rPr>
        <w:rFonts w:ascii="Verdana" w:hAnsi="Verdana"/>
        <w:color w:val="E36C0A"/>
        <w:sz w:val="20"/>
        <w:szCs w:val="20"/>
      </w:rPr>
      <w:t>: la excelencia de los recursos de información para la atención pediátrica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0F4D"/>
    <w:multiLevelType w:val="multilevel"/>
    <w:tmpl w:val="1DA2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705003"/>
    <w:rsid w:val="00140A15"/>
    <w:rsid w:val="00147E8E"/>
    <w:rsid w:val="00257C26"/>
    <w:rsid w:val="00331712"/>
    <w:rsid w:val="00455A94"/>
    <w:rsid w:val="00467A58"/>
    <w:rsid w:val="004E35D5"/>
    <w:rsid w:val="00542C3A"/>
    <w:rsid w:val="00581B2F"/>
    <w:rsid w:val="005834B4"/>
    <w:rsid w:val="0062380F"/>
    <w:rsid w:val="00705003"/>
    <w:rsid w:val="007E314C"/>
    <w:rsid w:val="007F62F4"/>
    <w:rsid w:val="008856BF"/>
    <w:rsid w:val="00964241"/>
    <w:rsid w:val="00B36D7F"/>
    <w:rsid w:val="00C741FE"/>
    <w:rsid w:val="00C930C1"/>
    <w:rsid w:val="00D769A7"/>
    <w:rsid w:val="00E24678"/>
    <w:rsid w:val="00E274AB"/>
    <w:rsid w:val="00F21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2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317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5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003"/>
  </w:style>
  <w:style w:type="paragraph" w:styleId="Piedepgina">
    <w:name w:val="footer"/>
    <w:basedOn w:val="Normal"/>
    <w:link w:val="PiedepginaCar"/>
    <w:uiPriority w:val="99"/>
    <w:unhideWhenUsed/>
    <w:rsid w:val="00705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003"/>
  </w:style>
  <w:style w:type="paragraph" w:styleId="Textodeglobo">
    <w:name w:val="Balloon Text"/>
    <w:basedOn w:val="Normal"/>
    <w:link w:val="TextodegloboCar"/>
    <w:uiPriority w:val="99"/>
    <w:semiHidden/>
    <w:unhideWhenUsed/>
    <w:rsid w:val="0070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5003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581B2F"/>
    <w:rPr>
      <w:i/>
      <w:iCs/>
    </w:rPr>
  </w:style>
  <w:style w:type="character" w:styleId="Textoennegrita">
    <w:name w:val="Strong"/>
    <w:uiPriority w:val="22"/>
    <w:qFormat/>
    <w:rsid w:val="00581B2F"/>
    <w:rPr>
      <w:b/>
      <w:bCs/>
    </w:rPr>
  </w:style>
  <w:style w:type="paragraph" w:styleId="NormalWeb">
    <w:name w:val="Normal (Web)"/>
    <w:basedOn w:val="Normal"/>
    <w:uiPriority w:val="99"/>
    <w:unhideWhenUsed/>
    <w:rsid w:val="00581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581B2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31712"/>
    <w:rPr>
      <w:rFonts w:ascii="Cambria" w:eastAsia="Times New Roman" w:hAnsi="Cambria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2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317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5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003"/>
  </w:style>
  <w:style w:type="paragraph" w:styleId="Piedepgina">
    <w:name w:val="footer"/>
    <w:basedOn w:val="Normal"/>
    <w:link w:val="PiedepginaCar"/>
    <w:uiPriority w:val="99"/>
    <w:unhideWhenUsed/>
    <w:rsid w:val="00705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003"/>
  </w:style>
  <w:style w:type="paragraph" w:styleId="Textodeglobo">
    <w:name w:val="Balloon Text"/>
    <w:basedOn w:val="Normal"/>
    <w:link w:val="TextodegloboCar"/>
    <w:uiPriority w:val="99"/>
    <w:semiHidden/>
    <w:unhideWhenUsed/>
    <w:rsid w:val="0070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5003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581B2F"/>
    <w:rPr>
      <w:i/>
      <w:iCs/>
    </w:rPr>
  </w:style>
  <w:style w:type="character" w:styleId="Textoennegrita">
    <w:name w:val="Strong"/>
    <w:uiPriority w:val="22"/>
    <w:qFormat/>
    <w:rsid w:val="00581B2F"/>
    <w:rPr>
      <w:b/>
      <w:bCs/>
    </w:rPr>
  </w:style>
  <w:style w:type="paragraph" w:styleId="NormalWeb">
    <w:name w:val="Normal (Web)"/>
    <w:basedOn w:val="Normal"/>
    <w:uiPriority w:val="99"/>
    <w:unhideWhenUsed/>
    <w:rsid w:val="00581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581B2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31712"/>
    <w:rPr>
      <w:rFonts w:ascii="Cambria" w:eastAsia="Times New Roman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health.ebsco.com/products/pemsof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Una introducción necesaria: ¿por qué insistimos en ClinicalKey?                          Por Rubén Cañedo Andalia, Mario Nodarse Rodríguez y Rafael Trinchet Soler  </vt:lpstr>
    </vt:vector>
  </TitlesOfParts>
  <Company>CPICM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introducción necesaria: ¿por qué insistimos en ClinicalKey?                          Por Rubén Cañedo Andalia, Mario Nodarse Rodríguez y Rafael Trinchet Soler  </dc:title>
  <dc:subject/>
  <dc:creator>Usuario</dc:creator>
  <cp:keywords/>
  <dc:description/>
  <cp:lastModifiedBy>Usuario</cp:lastModifiedBy>
  <cp:revision>3</cp:revision>
  <dcterms:created xsi:type="dcterms:W3CDTF">2002-01-02T01:58:00Z</dcterms:created>
  <dcterms:modified xsi:type="dcterms:W3CDTF">2002-01-02T02:34:00Z</dcterms:modified>
</cp:coreProperties>
</file>